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AF54162">
      <w:pPr>
        <w:jc w:val="center"/>
        <w:rPr>
          <w:rFonts w:hint="eastAsia" w:ascii="方正公文小标宋" w:hAnsi="方正公文小标宋" w:eastAsia="方正公文小标宋" w:cs="方正公文小标宋"/>
          <w:sz w:val="52"/>
          <w:szCs w:val="52"/>
          <w:lang w:val="en-US" w:eastAsia="zh-CN"/>
        </w:rPr>
      </w:pPr>
    </w:p>
    <w:p w14:paraId="29A88347">
      <w:pPr>
        <w:jc w:val="center"/>
        <w:rPr>
          <w:rFonts w:hint="eastAsia" w:ascii="方正公文小标宋" w:hAnsi="方正公文小标宋" w:eastAsia="方正公文小标宋" w:cs="方正公文小标宋"/>
          <w:sz w:val="52"/>
          <w:szCs w:val="52"/>
          <w:lang w:val="en-US" w:eastAsia="zh-CN"/>
        </w:rPr>
      </w:pPr>
    </w:p>
    <w:p w14:paraId="3999DA12">
      <w:pPr>
        <w:jc w:val="center"/>
        <w:rPr>
          <w:rFonts w:hint="eastAsia" w:ascii="方正公文小标宋" w:hAnsi="方正公文小标宋" w:eastAsia="方正公文小标宋" w:cs="方正公文小标宋"/>
          <w:sz w:val="52"/>
          <w:szCs w:val="52"/>
          <w:lang w:val="en-US" w:eastAsia="zh-CN"/>
        </w:rPr>
      </w:pPr>
    </w:p>
    <w:p w14:paraId="2AA6247D">
      <w:pPr>
        <w:jc w:val="center"/>
        <w:rPr>
          <w:rFonts w:hint="eastAsia" w:ascii="方正公文小标宋" w:hAnsi="方正公文小标宋" w:eastAsia="方正公文小标宋" w:cs="方正公文小标宋"/>
          <w:sz w:val="52"/>
          <w:szCs w:val="52"/>
          <w:lang w:val="en-US" w:eastAsia="zh-CN"/>
        </w:rPr>
      </w:pPr>
    </w:p>
    <w:p w14:paraId="608E7C84">
      <w:pPr>
        <w:jc w:val="center"/>
        <w:rPr>
          <w:rFonts w:hint="default" w:ascii="方正公文小标宋" w:hAnsi="方正公文小标宋" w:eastAsia="方正公文小标宋" w:cs="方正公文小标宋"/>
          <w:sz w:val="52"/>
          <w:szCs w:val="52"/>
          <w:lang w:val="en-US" w:eastAsia="zh-CN"/>
        </w:rPr>
      </w:pPr>
      <w:r>
        <w:rPr>
          <w:rFonts w:hint="eastAsia" w:ascii="方正公文小标宋" w:hAnsi="方正公文小标宋" w:eastAsia="方正公文小标宋" w:cs="方正公文小标宋"/>
          <w:sz w:val="52"/>
          <w:szCs w:val="52"/>
          <w:lang w:val="en-US" w:eastAsia="zh-CN"/>
        </w:rPr>
        <w:t>本科教育教学审核评估</w:t>
      </w:r>
      <w:r>
        <w:rPr>
          <w:rFonts w:hint="eastAsia" w:ascii="方正公文小标宋" w:hAnsi="方正公文小标宋" w:eastAsia="方正公文小标宋" w:cs="方正公文小标宋"/>
          <w:sz w:val="52"/>
          <w:szCs w:val="52"/>
          <w:lang w:val="en-US" w:eastAsia="zh-CN"/>
        </w:rPr>
        <w:br w:type="textWrapping"/>
      </w:r>
      <w:r>
        <w:rPr>
          <w:rFonts w:hint="eastAsia" w:ascii="方正公文小标宋" w:hAnsi="方正公文小标宋" w:eastAsia="方正公文小标宋" w:cs="方正公文小标宋"/>
          <w:sz w:val="52"/>
          <w:szCs w:val="52"/>
          <w:lang w:val="en-US" w:eastAsia="zh-CN"/>
        </w:rPr>
        <w:t>知应知会</w:t>
      </w:r>
    </w:p>
    <w:p w14:paraId="524EF787">
      <w:pPr>
        <w:pStyle w:val="7"/>
        <w:keepNext w:val="0"/>
        <w:keepLines w:val="0"/>
        <w:pageBreakBefore w:val="0"/>
        <w:tabs>
          <w:tab w:val="right" w:leader="dot" w:pos="8306"/>
        </w:tabs>
        <w:kinsoku/>
        <w:wordWrap/>
        <w:overflowPunct/>
        <w:topLinePunct w:val="0"/>
        <w:autoSpaceDE/>
        <w:autoSpaceDN/>
        <w:bidi w:val="0"/>
        <w:adjustRightInd/>
        <w:snapToGrid/>
        <w:spacing w:line="360" w:lineRule="auto"/>
        <w:jc w:val="center"/>
        <w:textAlignment w:val="auto"/>
        <w:rPr>
          <w:rFonts w:hint="eastAsia" w:ascii="方正公文小标宋" w:hAnsi="方正公文小标宋" w:eastAsia="方正公文小标宋" w:cs="方正公文小标宋"/>
          <w:sz w:val="32"/>
          <w:szCs w:val="32"/>
          <w:lang w:val="en-US" w:eastAsia="zh-CN"/>
        </w:rPr>
        <w:sectPr>
          <w:headerReference r:id="rId3" w:type="default"/>
          <w:footerReference r:id="rId4" w:type="default"/>
          <w:pgSz w:w="11906" w:h="16838"/>
          <w:pgMar w:top="1440" w:right="1800" w:bottom="1440" w:left="1800" w:header="851" w:footer="992" w:gutter="0"/>
          <w:cols w:space="425" w:num="1"/>
          <w:docGrid w:type="lines" w:linePitch="312" w:charSpace="0"/>
        </w:sectPr>
      </w:pPr>
    </w:p>
    <w:p w14:paraId="716B6887">
      <w:pPr>
        <w:pStyle w:val="7"/>
        <w:keepNext w:val="0"/>
        <w:keepLines w:val="0"/>
        <w:pageBreakBefore w:val="0"/>
        <w:widowControl w:val="0"/>
        <w:tabs>
          <w:tab w:val="right" w:leader="dot" w:pos="8306"/>
        </w:tabs>
        <w:kinsoku/>
        <w:wordWrap/>
        <w:overflowPunct/>
        <w:topLinePunct w:val="0"/>
        <w:autoSpaceDE/>
        <w:autoSpaceDN/>
        <w:bidi w:val="0"/>
        <w:adjustRightInd/>
        <w:snapToGrid/>
        <w:spacing w:before="313" w:beforeLines="100" w:after="313" w:afterLines="100" w:line="360" w:lineRule="auto"/>
        <w:jc w:val="center"/>
        <w:textAlignment w:val="auto"/>
        <w:rPr>
          <w:rFonts w:hint="eastAsia" w:ascii="方正公文小标宋" w:hAnsi="方正公文小标宋" w:eastAsia="方正公文小标宋" w:cs="方正公文小标宋"/>
          <w:sz w:val="32"/>
          <w:szCs w:val="32"/>
          <w:lang w:val="en-US" w:eastAsia="zh-CN"/>
        </w:rPr>
      </w:pPr>
      <w:r>
        <w:rPr>
          <w:rFonts w:hint="eastAsia" w:ascii="方正公文小标宋" w:hAnsi="方正公文小标宋" w:eastAsia="方正公文小标宋" w:cs="方正公文小标宋"/>
          <w:sz w:val="32"/>
          <w:szCs w:val="32"/>
          <w:lang w:val="en-US" w:eastAsia="zh-CN"/>
        </w:rPr>
        <w:t>目  录</w:t>
      </w:r>
    </w:p>
    <w:p w14:paraId="20F92FD0">
      <w:pPr>
        <w:pStyle w:val="7"/>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黑体" w:hAnsi="黑体" w:eastAsia="黑体" w:cs="黑体"/>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TOC \o "1-3" \h \u </w:instrText>
      </w:r>
      <w:r>
        <w:rPr>
          <w:rFonts w:hint="eastAsia" w:ascii="仿宋_GB2312" w:hAnsi="仿宋_GB2312" w:eastAsia="仿宋_GB2312" w:cs="仿宋_GB2312"/>
          <w:sz w:val="24"/>
          <w:szCs w:val="24"/>
        </w:rPr>
        <w:fldChar w:fldCharType="separate"/>
      </w:r>
      <w:r>
        <w:rPr>
          <w:rFonts w:hint="eastAsia" w:ascii="黑体" w:hAnsi="黑体" w:eastAsia="黑体" w:cs="黑体"/>
          <w:sz w:val="24"/>
          <w:szCs w:val="24"/>
        </w:rPr>
        <w:fldChar w:fldCharType="begin"/>
      </w:r>
      <w:r>
        <w:rPr>
          <w:rFonts w:hint="eastAsia" w:ascii="黑体" w:hAnsi="黑体" w:eastAsia="黑体" w:cs="黑体"/>
          <w:sz w:val="24"/>
          <w:szCs w:val="24"/>
        </w:rPr>
        <w:instrText xml:space="preserve"> HYPERLINK \l _Toc31731 </w:instrText>
      </w:r>
      <w:r>
        <w:rPr>
          <w:rFonts w:hint="eastAsia" w:ascii="黑体" w:hAnsi="黑体" w:eastAsia="黑体" w:cs="黑体"/>
          <w:sz w:val="24"/>
          <w:szCs w:val="24"/>
        </w:rPr>
        <w:fldChar w:fldCharType="separate"/>
      </w:r>
      <w:r>
        <w:rPr>
          <w:rFonts w:hint="eastAsia" w:ascii="黑体" w:hAnsi="黑体" w:eastAsia="黑体" w:cs="黑体"/>
          <w:bCs/>
          <w:i w:val="0"/>
          <w:iCs w:val="0"/>
          <w:caps w:val="0"/>
          <w:spacing w:val="0"/>
          <w:sz w:val="24"/>
          <w:szCs w:val="24"/>
          <w:shd w:val="clear" w:fill="FFFFFF"/>
        </w:rPr>
        <w:t>本科教育教学审核评估应知应会（基础篇）</w:t>
      </w:r>
      <w:r>
        <w:rPr>
          <w:rFonts w:hint="eastAsia" w:ascii="黑体" w:hAnsi="黑体" w:eastAsia="黑体" w:cs="黑体"/>
          <w:sz w:val="24"/>
          <w:szCs w:val="24"/>
        </w:rPr>
        <w:tab/>
      </w:r>
      <w:r>
        <w:rPr>
          <w:rFonts w:hint="eastAsia" w:ascii="黑体" w:hAnsi="黑体" w:eastAsia="黑体" w:cs="黑体"/>
          <w:sz w:val="24"/>
          <w:szCs w:val="24"/>
        </w:rPr>
        <w:fldChar w:fldCharType="begin"/>
      </w:r>
      <w:r>
        <w:rPr>
          <w:rFonts w:hint="eastAsia" w:ascii="黑体" w:hAnsi="黑体" w:eastAsia="黑体" w:cs="黑体"/>
          <w:sz w:val="24"/>
          <w:szCs w:val="24"/>
        </w:rPr>
        <w:instrText xml:space="preserve"> PAGEREF _Toc31731 \h </w:instrText>
      </w:r>
      <w:r>
        <w:rPr>
          <w:rFonts w:hint="eastAsia" w:ascii="黑体" w:hAnsi="黑体" w:eastAsia="黑体" w:cs="黑体"/>
          <w:sz w:val="24"/>
          <w:szCs w:val="24"/>
        </w:rPr>
        <w:fldChar w:fldCharType="separate"/>
      </w:r>
      <w:r>
        <w:rPr>
          <w:rFonts w:hint="eastAsia" w:ascii="黑体" w:hAnsi="黑体" w:eastAsia="黑体" w:cs="黑体"/>
          <w:sz w:val="24"/>
          <w:szCs w:val="24"/>
        </w:rPr>
        <w:t>1</w:t>
      </w:r>
      <w:r>
        <w:rPr>
          <w:rFonts w:hint="eastAsia" w:ascii="黑体" w:hAnsi="黑体" w:eastAsia="黑体" w:cs="黑体"/>
          <w:sz w:val="24"/>
          <w:szCs w:val="24"/>
        </w:rPr>
        <w:fldChar w:fldCharType="end"/>
      </w:r>
      <w:r>
        <w:rPr>
          <w:rFonts w:hint="eastAsia" w:ascii="黑体" w:hAnsi="黑体" w:eastAsia="黑体" w:cs="黑体"/>
          <w:sz w:val="24"/>
          <w:szCs w:val="24"/>
        </w:rPr>
        <w:fldChar w:fldCharType="end"/>
      </w:r>
    </w:p>
    <w:p w14:paraId="791844CA">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_Toc28117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rPr>
        <w:t xml:space="preserve">一、 </w:t>
      </w:r>
      <w:r>
        <w:rPr>
          <w:rFonts w:hint="eastAsia" w:ascii="仿宋_GB2312" w:hAnsi="仿宋_GB2312" w:eastAsia="仿宋_GB2312" w:cs="仿宋_GB2312"/>
          <w:bCs/>
          <w:i w:val="0"/>
          <w:iCs w:val="0"/>
          <w:caps w:val="0"/>
          <w:spacing w:val="0"/>
          <w:sz w:val="24"/>
          <w:szCs w:val="24"/>
          <w:shd w:val="clear" w:fill="FFFFFF"/>
        </w:rPr>
        <w:t>新一轮审核评估——“重要意义”</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_Toc28117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1</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0FC6CD3D">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_Toc23955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二、 </w:t>
      </w:r>
      <w:r>
        <w:rPr>
          <w:rFonts w:hint="eastAsia" w:ascii="仿宋_GB2312" w:hAnsi="仿宋_GB2312" w:eastAsia="仿宋_GB2312" w:cs="仿宋_GB2312"/>
          <w:bCs/>
          <w:i w:val="0"/>
          <w:iCs w:val="0"/>
          <w:caps w:val="0"/>
          <w:spacing w:val="0"/>
          <w:sz w:val="24"/>
          <w:szCs w:val="24"/>
          <w:shd w:val="clear" w:fill="FFFFFF"/>
        </w:rPr>
        <w:t>新一轮审核评估——“十六字方针”</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_Toc23955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1</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69084020">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_Toc13339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三、 </w:t>
      </w:r>
      <w:r>
        <w:rPr>
          <w:rFonts w:hint="eastAsia" w:ascii="仿宋_GB2312" w:hAnsi="仿宋_GB2312" w:eastAsia="仿宋_GB2312" w:cs="仿宋_GB2312"/>
          <w:bCs/>
          <w:i w:val="0"/>
          <w:iCs w:val="0"/>
          <w:caps w:val="0"/>
          <w:spacing w:val="0"/>
          <w:sz w:val="24"/>
          <w:szCs w:val="24"/>
          <w:shd w:val="clear" w:fill="FFFFFF"/>
        </w:rPr>
        <w:t>新一轮审核评估——“一根本，两突出，三强化，五个度”</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_Toc13339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1</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4DE724EC">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_Toc7534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四、 </w:t>
      </w:r>
      <w:r>
        <w:rPr>
          <w:rFonts w:hint="eastAsia" w:ascii="仿宋_GB2312" w:hAnsi="仿宋_GB2312" w:eastAsia="仿宋_GB2312" w:cs="仿宋_GB2312"/>
          <w:bCs/>
          <w:i w:val="0"/>
          <w:iCs w:val="0"/>
          <w:caps w:val="0"/>
          <w:spacing w:val="0"/>
          <w:sz w:val="24"/>
          <w:szCs w:val="24"/>
          <w:shd w:val="clear" w:fill="FFFFFF"/>
        </w:rPr>
        <w:t>新一轮审核评估——“热点、难点问题”</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_Toc7534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1</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252170E4">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_Toc16419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五、 </w:t>
      </w:r>
      <w:r>
        <w:rPr>
          <w:rFonts w:hint="eastAsia" w:ascii="仿宋_GB2312" w:hAnsi="仿宋_GB2312" w:eastAsia="仿宋_GB2312" w:cs="仿宋_GB2312"/>
          <w:bCs/>
          <w:i w:val="0"/>
          <w:iCs w:val="0"/>
          <w:caps w:val="0"/>
          <w:spacing w:val="0"/>
          <w:sz w:val="24"/>
          <w:szCs w:val="24"/>
          <w:shd w:val="clear" w:fill="FFFFFF"/>
        </w:rPr>
        <w:t>新一轮审核评估——“立德树人”</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_Toc16419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1</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09871A61">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_Toc2980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六、 </w:t>
      </w:r>
      <w:r>
        <w:rPr>
          <w:rFonts w:hint="eastAsia" w:ascii="仿宋_GB2312" w:hAnsi="仿宋_GB2312" w:eastAsia="仿宋_GB2312" w:cs="仿宋_GB2312"/>
          <w:bCs/>
          <w:i w:val="0"/>
          <w:iCs w:val="0"/>
          <w:caps w:val="0"/>
          <w:spacing w:val="0"/>
          <w:sz w:val="24"/>
          <w:szCs w:val="24"/>
          <w:shd w:val="clear" w:fill="FFFFFF"/>
        </w:rPr>
        <w:t>新一轮审核评估——“三全育人”</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_Toc2980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2</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56BBBEE8">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_Toc24372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七、 </w:t>
      </w:r>
      <w:r>
        <w:rPr>
          <w:rFonts w:hint="eastAsia" w:ascii="仿宋_GB2312" w:hAnsi="仿宋_GB2312" w:eastAsia="仿宋_GB2312" w:cs="仿宋_GB2312"/>
          <w:bCs/>
          <w:i w:val="0"/>
          <w:iCs w:val="0"/>
          <w:caps w:val="0"/>
          <w:spacing w:val="0"/>
          <w:sz w:val="24"/>
          <w:szCs w:val="24"/>
          <w:shd w:val="clear" w:fill="FFFFFF"/>
        </w:rPr>
        <w:t>新一轮审核评估——“学生中心、产出导向、持续改进”</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_Toc24372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2</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5F52C103">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_Toc3966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八、 </w:t>
      </w:r>
      <w:r>
        <w:rPr>
          <w:rFonts w:hint="eastAsia" w:ascii="仿宋_GB2312" w:hAnsi="仿宋_GB2312" w:eastAsia="仿宋_GB2312" w:cs="仿宋_GB2312"/>
          <w:bCs/>
          <w:i w:val="0"/>
          <w:iCs w:val="0"/>
          <w:caps w:val="0"/>
          <w:spacing w:val="0"/>
          <w:sz w:val="24"/>
          <w:szCs w:val="24"/>
          <w:shd w:val="clear" w:fill="FFFFFF"/>
        </w:rPr>
        <w:t>新一轮审核评估——“五育并举”</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_Toc3966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3</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0199B9C5">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_Toc22046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九、 </w:t>
      </w:r>
      <w:r>
        <w:rPr>
          <w:rFonts w:hint="eastAsia" w:ascii="仿宋_GB2312" w:hAnsi="仿宋_GB2312" w:eastAsia="仿宋_GB2312" w:cs="仿宋_GB2312"/>
          <w:bCs/>
          <w:i w:val="0"/>
          <w:iCs w:val="0"/>
          <w:caps w:val="0"/>
          <w:spacing w:val="0"/>
          <w:sz w:val="24"/>
          <w:szCs w:val="24"/>
          <w:shd w:val="clear" w:fill="FFFFFF"/>
        </w:rPr>
        <w:t>新一轮审核评估——“两类四种”</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_Toc22046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3</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41610A72">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_Toc12917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十、 </w:t>
      </w:r>
      <w:r>
        <w:rPr>
          <w:rFonts w:hint="eastAsia" w:ascii="仿宋_GB2312" w:hAnsi="仿宋_GB2312" w:eastAsia="仿宋_GB2312" w:cs="仿宋_GB2312"/>
          <w:bCs/>
          <w:i w:val="0"/>
          <w:iCs w:val="0"/>
          <w:caps w:val="0"/>
          <w:spacing w:val="0"/>
          <w:sz w:val="24"/>
          <w:szCs w:val="24"/>
          <w:shd w:val="clear" w:fill="FFFFFF"/>
        </w:rPr>
        <w:t>新一轮审核评估——指标体系</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_Toc12917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4</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020AA09E">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_Toc10429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十一、 </w:t>
      </w:r>
      <w:r>
        <w:rPr>
          <w:rFonts w:hint="eastAsia" w:ascii="仿宋_GB2312" w:hAnsi="仿宋_GB2312" w:eastAsia="仿宋_GB2312" w:cs="仿宋_GB2312"/>
          <w:bCs/>
          <w:i w:val="0"/>
          <w:iCs w:val="0"/>
          <w:caps w:val="0"/>
          <w:spacing w:val="0"/>
          <w:sz w:val="24"/>
          <w:szCs w:val="24"/>
          <w:shd w:val="clear" w:fill="FFFFFF"/>
        </w:rPr>
        <w:t>新一轮审核评估——“1+3+3”报告</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_Toc10429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4</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0E78758F">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_Toc4140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十二、 </w:t>
      </w:r>
      <w:r>
        <w:rPr>
          <w:rFonts w:hint="eastAsia" w:ascii="仿宋_GB2312" w:hAnsi="仿宋_GB2312" w:eastAsia="仿宋_GB2312" w:cs="仿宋_GB2312"/>
          <w:bCs/>
          <w:i w:val="0"/>
          <w:iCs w:val="0"/>
          <w:caps w:val="0"/>
          <w:spacing w:val="0"/>
          <w:sz w:val="24"/>
          <w:szCs w:val="24"/>
          <w:shd w:val="clear" w:fill="FFFFFF"/>
        </w:rPr>
        <w:t>新一轮审核评估——五点新变化</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_Toc4140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4</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0AE2092B">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_Toc30327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十三、 </w:t>
      </w:r>
      <w:r>
        <w:rPr>
          <w:rFonts w:hint="eastAsia" w:ascii="仿宋_GB2312" w:hAnsi="仿宋_GB2312" w:eastAsia="仿宋_GB2312" w:cs="仿宋_GB2312"/>
          <w:bCs/>
          <w:i w:val="0"/>
          <w:iCs w:val="0"/>
          <w:caps w:val="0"/>
          <w:spacing w:val="0"/>
          <w:sz w:val="24"/>
          <w:szCs w:val="24"/>
          <w:shd w:val="clear" w:fill="FFFFFF"/>
        </w:rPr>
        <w:t>新一轮审核评估——专家常用考察方法</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_Toc30327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5</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68AA445C">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_Toc15232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十四、 </w:t>
      </w:r>
      <w:r>
        <w:rPr>
          <w:rFonts w:hint="eastAsia" w:ascii="仿宋_GB2312" w:hAnsi="仿宋_GB2312" w:eastAsia="仿宋_GB2312" w:cs="仿宋_GB2312"/>
          <w:bCs/>
          <w:i w:val="0"/>
          <w:iCs w:val="0"/>
          <w:caps w:val="0"/>
          <w:spacing w:val="0"/>
          <w:sz w:val="24"/>
          <w:szCs w:val="24"/>
          <w:shd w:val="clear" w:fill="FFFFFF"/>
        </w:rPr>
        <w:t>教育的根本问题是什么？</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_Toc15232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6</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22C612E8">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_Toc23449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十五、 </w:t>
      </w:r>
      <w:r>
        <w:rPr>
          <w:rFonts w:hint="eastAsia" w:ascii="仿宋_GB2312" w:hAnsi="仿宋_GB2312" w:eastAsia="仿宋_GB2312" w:cs="仿宋_GB2312"/>
          <w:bCs/>
          <w:i w:val="0"/>
          <w:iCs w:val="0"/>
          <w:caps w:val="0"/>
          <w:spacing w:val="0"/>
          <w:sz w:val="24"/>
          <w:szCs w:val="24"/>
          <w:shd w:val="clear" w:fill="FFFFFF"/>
        </w:rPr>
        <w:t>坚持社会主义办学方向，根本培养任务是什么？</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_Toc23449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6</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0A0B6D33">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_Toc26847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十六、 </w:t>
      </w:r>
      <w:r>
        <w:rPr>
          <w:rFonts w:hint="eastAsia" w:ascii="仿宋_GB2312" w:hAnsi="仿宋_GB2312" w:eastAsia="仿宋_GB2312" w:cs="仿宋_GB2312"/>
          <w:bCs/>
          <w:i w:val="0"/>
          <w:iCs w:val="0"/>
          <w:caps w:val="0"/>
          <w:spacing w:val="0"/>
          <w:sz w:val="24"/>
          <w:szCs w:val="24"/>
          <w:shd w:val="clear" w:fill="FFFFFF"/>
        </w:rPr>
        <w:t>教育的“四个服务”是什么？</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_Toc26847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6</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261363A0">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_Toc1739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十七、 </w:t>
      </w:r>
      <w:r>
        <w:rPr>
          <w:rFonts w:hint="eastAsia" w:ascii="仿宋_GB2312" w:hAnsi="仿宋_GB2312" w:eastAsia="仿宋_GB2312" w:cs="仿宋_GB2312"/>
          <w:bCs/>
          <w:i w:val="0"/>
          <w:iCs w:val="0"/>
          <w:caps w:val="0"/>
          <w:spacing w:val="0"/>
          <w:sz w:val="24"/>
          <w:szCs w:val="24"/>
          <w:shd w:val="clear" w:fill="FFFFFF"/>
        </w:rPr>
        <w:t>破“五唯”是什么？</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_Toc1739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6</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3FE33BED">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_Toc28797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十八、 </w:t>
      </w:r>
      <w:r>
        <w:rPr>
          <w:rFonts w:hint="eastAsia" w:ascii="仿宋_GB2312" w:hAnsi="仿宋_GB2312" w:eastAsia="仿宋_GB2312" w:cs="仿宋_GB2312"/>
          <w:bCs/>
          <w:i w:val="0"/>
          <w:iCs w:val="0"/>
          <w:caps w:val="0"/>
          <w:spacing w:val="0"/>
          <w:sz w:val="24"/>
          <w:szCs w:val="24"/>
          <w:shd w:val="clear" w:fill="FFFFFF"/>
        </w:rPr>
        <w:t>“五大发展理念”是什么？</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_Toc28797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6</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02EB2D8B">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_Toc27377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十九、 </w:t>
      </w:r>
      <w:r>
        <w:rPr>
          <w:rFonts w:hint="eastAsia" w:ascii="仿宋_GB2312" w:hAnsi="仿宋_GB2312" w:eastAsia="仿宋_GB2312" w:cs="仿宋_GB2312"/>
          <w:bCs/>
          <w:i w:val="0"/>
          <w:iCs w:val="0"/>
          <w:caps w:val="0"/>
          <w:spacing w:val="0"/>
          <w:sz w:val="24"/>
          <w:szCs w:val="24"/>
          <w:shd w:val="clear" w:fill="FFFFFF"/>
        </w:rPr>
        <w:t>“五位一体”总体布局是什么？</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_Toc27377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6</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5CAEC40B">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_Toc3884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二十、 </w:t>
      </w:r>
      <w:r>
        <w:rPr>
          <w:rFonts w:hint="eastAsia" w:ascii="仿宋_GB2312" w:hAnsi="仿宋_GB2312" w:eastAsia="仿宋_GB2312" w:cs="仿宋_GB2312"/>
          <w:bCs/>
          <w:i w:val="0"/>
          <w:iCs w:val="0"/>
          <w:caps w:val="0"/>
          <w:spacing w:val="0"/>
          <w:sz w:val="24"/>
          <w:szCs w:val="24"/>
          <w:shd w:val="clear" w:fill="FFFFFF"/>
        </w:rPr>
        <w:t>“四个全面”战略布局</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_Toc3884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6</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45798764">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_Toc31016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二十一、 </w:t>
      </w:r>
      <w:r>
        <w:rPr>
          <w:rFonts w:hint="eastAsia" w:ascii="仿宋_GB2312" w:hAnsi="仿宋_GB2312" w:eastAsia="仿宋_GB2312" w:cs="仿宋_GB2312"/>
          <w:bCs/>
          <w:i w:val="0"/>
          <w:iCs w:val="0"/>
          <w:caps w:val="0"/>
          <w:spacing w:val="0"/>
          <w:sz w:val="24"/>
          <w:szCs w:val="24"/>
          <w:shd w:val="clear" w:fill="FFFFFF"/>
        </w:rPr>
        <w:t>“社会主义核心价值观”的具体内容是什么？</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_Toc31016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6</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1A2EF17B">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_Toc17110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二十二、 </w:t>
      </w:r>
      <w:r>
        <w:rPr>
          <w:rFonts w:hint="eastAsia" w:ascii="仿宋_GB2312" w:hAnsi="仿宋_GB2312" w:eastAsia="仿宋_GB2312" w:cs="仿宋_GB2312"/>
          <w:bCs/>
          <w:i w:val="0"/>
          <w:iCs w:val="0"/>
          <w:caps w:val="0"/>
          <w:spacing w:val="0"/>
          <w:sz w:val="24"/>
          <w:szCs w:val="24"/>
          <w:shd w:val="clear" w:fill="FFFFFF"/>
        </w:rPr>
        <w:t>“四个回归”是什么？</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_Toc17110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7</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1051F351">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_Toc27605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sz w:val="24"/>
          <w:szCs w:val="24"/>
        </w:rPr>
        <w:t xml:space="preserve">二十三、 </w:t>
      </w:r>
      <w:r>
        <w:rPr>
          <w:rFonts w:hint="eastAsia" w:ascii="仿宋_GB2312" w:hAnsi="仿宋_GB2312" w:eastAsia="仿宋_GB2312" w:cs="仿宋_GB2312"/>
          <w:bCs/>
          <w:sz w:val="24"/>
          <w:szCs w:val="24"/>
        </w:rPr>
        <w:t>“以本为本”是什么？</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_Toc27605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7</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41EC17A5">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_Toc18415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二十四、 </w:t>
      </w:r>
      <w:r>
        <w:rPr>
          <w:rFonts w:hint="eastAsia" w:ascii="仿宋_GB2312" w:hAnsi="仿宋_GB2312" w:eastAsia="仿宋_GB2312" w:cs="仿宋_GB2312"/>
          <w:bCs/>
          <w:i w:val="0"/>
          <w:iCs w:val="0"/>
          <w:caps w:val="0"/>
          <w:spacing w:val="0"/>
          <w:sz w:val="24"/>
          <w:szCs w:val="24"/>
          <w:shd w:val="clear" w:fill="FFFFFF"/>
        </w:rPr>
        <w:t>“OBE教育理念”是什么？</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_Toc18415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7</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61F93062">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_Toc13006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二十五、 </w:t>
      </w:r>
      <w:r>
        <w:rPr>
          <w:rFonts w:hint="eastAsia" w:ascii="仿宋_GB2312" w:hAnsi="仿宋_GB2312" w:eastAsia="仿宋_GB2312" w:cs="仿宋_GB2312"/>
          <w:bCs/>
          <w:i w:val="0"/>
          <w:iCs w:val="0"/>
          <w:caps w:val="0"/>
          <w:spacing w:val="0"/>
          <w:sz w:val="24"/>
          <w:szCs w:val="24"/>
          <w:shd w:val="clear" w:fill="FFFFFF"/>
        </w:rPr>
        <w:t>全面推动习近平新时代中国特色社会主义思想的“三进”是什么？</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_Toc13006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7</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4BE382D1">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_Toc10076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二十六、 </w:t>
      </w:r>
      <w:r>
        <w:rPr>
          <w:rFonts w:hint="eastAsia" w:ascii="仿宋_GB2312" w:hAnsi="仿宋_GB2312" w:eastAsia="仿宋_GB2312" w:cs="仿宋_GB2312"/>
          <w:bCs/>
          <w:i w:val="0"/>
          <w:iCs w:val="0"/>
          <w:caps w:val="0"/>
          <w:spacing w:val="0"/>
          <w:sz w:val="24"/>
          <w:szCs w:val="24"/>
          <w:shd w:val="clear" w:fill="FFFFFF"/>
        </w:rPr>
        <w:t>“四有”好老师标准是什么？</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_Toc10076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7</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5D7C4D4E">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_Toc21030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二十七、 </w:t>
      </w:r>
      <w:r>
        <w:rPr>
          <w:rFonts w:hint="eastAsia" w:ascii="仿宋_GB2312" w:hAnsi="仿宋_GB2312" w:eastAsia="仿宋_GB2312" w:cs="仿宋_GB2312"/>
          <w:bCs/>
          <w:i w:val="0"/>
          <w:iCs w:val="0"/>
          <w:caps w:val="0"/>
          <w:spacing w:val="0"/>
          <w:sz w:val="24"/>
          <w:szCs w:val="24"/>
          <w:shd w:val="clear" w:fill="FFFFFF"/>
        </w:rPr>
        <w:t>习近平总书记在全国高校思想政治工作会议上提出的“四个统一”是什么？</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_Toc21030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7</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07F2C63D">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_Toc155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二十八、 </w:t>
      </w:r>
      <w:r>
        <w:rPr>
          <w:rFonts w:hint="eastAsia" w:ascii="仿宋_GB2312" w:hAnsi="仿宋_GB2312" w:eastAsia="仿宋_GB2312" w:cs="仿宋_GB2312"/>
          <w:bCs/>
          <w:i w:val="0"/>
          <w:iCs w:val="0"/>
          <w:caps w:val="0"/>
          <w:spacing w:val="0"/>
          <w:sz w:val="24"/>
          <w:szCs w:val="24"/>
          <w:shd w:val="clear" w:fill="FFFFFF"/>
        </w:rPr>
        <w:t>培养新时代青年要遵循“六个下功夫”是什么？</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_Toc155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7</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4480359A">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_Toc20530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二十九、 </w:t>
      </w:r>
      <w:r>
        <w:rPr>
          <w:rFonts w:hint="eastAsia" w:ascii="仿宋_GB2312" w:hAnsi="仿宋_GB2312" w:eastAsia="仿宋_GB2312" w:cs="仿宋_GB2312"/>
          <w:bCs/>
          <w:i w:val="0"/>
          <w:iCs w:val="0"/>
          <w:caps w:val="0"/>
          <w:spacing w:val="0"/>
          <w:sz w:val="24"/>
          <w:szCs w:val="24"/>
          <w:shd w:val="clear" w:fill="FFFFFF"/>
        </w:rPr>
        <w:t>习近平总书记提出评价教师队伍素质的第一标准是什么？</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_Toc20530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8</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5CB2E75D">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_Toc23096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三十、 </w:t>
      </w:r>
      <w:r>
        <w:rPr>
          <w:rFonts w:hint="eastAsia" w:ascii="仿宋_GB2312" w:hAnsi="仿宋_GB2312" w:eastAsia="仿宋_GB2312" w:cs="仿宋_GB2312"/>
          <w:bCs/>
          <w:i w:val="0"/>
          <w:iCs w:val="0"/>
          <w:caps w:val="0"/>
          <w:spacing w:val="0"/>
          <w:sz w:val="24"/>
          <w:szCs w:val="24"/>
          <w:shd w:val="clear" w:fill="FFFFFF"/>
        </w:rPr>
        <w:t>新时代高校教师职业行为十项准则是什么？</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_Toc23096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8</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19A067D1">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_Toc29875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三十一、 </w:t>
      </w:r>
      <w:r>
        <w:rPr>
          <w:rFonts w:hint="eastAsia" w:ascii="仿宋_GB2312" w:hAnsi="仿宋_GB2312" w:eastAsia="仿宋_GB2312" w:cs="仿宋_GB2312"/>
          <w:bCs/>
          <w:i w:val="0"/>
          <w:iCs w:val="0"/>
          <w:caps w:val="0"/>
          <w:spacing w:val="0"/>
          <w:sz w:val="24"/>
          <w:szCs w:val="24"/>
          <w:shd w:val="clear" w:fill="FFFFFF"/>
        </w:rPr>
        <w:t>教育部印发的《关于建立健全高校师德建设长效机制的意见》中关于高校教师师德禁行行为的“红七条”是什么？</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_Toc29875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8</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0420D018">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_Toc21198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三十二、 </w:t>
      </w:r>
      <w:r>
        <w:rPr>
          <w:rFonts w:hint="eastAsia" w:ascii="仿宋_GB2312" w:hAnsi="仿宋_GB2312" w:eastAsia="仿宋_GB2312" w:cs="仿宋_GB2312"/>
          <w:bCs/>
          <w:i w:val="0"/>
          <w:iCs w:val="0"/>
          <w:caps w:val="0"/>
          <w:spacing w:val="0"/>
          <w:sz w:val="24"/>
          <w:szCs w:val="24"/>
          <w:shd w:val="clear" w:fill="FFFFFF"/>
        </w:rPr>
        <w:t>什么是新一轮审核评估？</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_Toc21198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9</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6C874198">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_Toc27209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三十三、 </w:t>
      </w:r>
      <w:r>
        <w:rPr>
          <w:rFonts w:hint="eastAsia" w:ascii="仿宋_GB2312" w:hAnsi="仿宋_GB2312" w:eastAsia="仿宋_GB2312" w:cs="仿宋_GB2312"/>
          <w:bCs/>
          <w:i w:val="0"/>
          <w:iCs w:val="0"/>
          <w:caps w:val="0"/>
          <w:spacing w:val="0"/>
          <w:sz w:val="24"/>
          <w:szCs w:val="24"/>
          <w:shd w:val="clear" w:fill="FFFFFF"/>
        </w:rPr>
        <w:t>为什么要开展新一轮审核评估？</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_Toc27209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10</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17C986D0">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_Toc7972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三十四、 </w:t>
      </w:r>
      <w:r>
        <w:rPr>
          <w:rFonts w:hint="eastAsia" w:ascii="仿宋_GB2312" w:hAnsi="仿宋_GB2312" w:eastAsia="仿宋_GB2312" w:cs="仿宋_GB2312"/>
          <w:bCs/>
          <w:i w:val="0"/>
          <w:iCs w:val="0"/>
          <w:caps w:val="0"/>
          <w:spacing w:val="0"/>
          <w:sz w:val="24"/>
          <w:szCs w:val="24"/>
          <w:shd w:val="clear" w:fill="FFFFFF"/>
        </w:rPr>
        <w:t>新一轮审核评估指导思想是什么？</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_Toc7972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11</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3E67CE2B">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_Toc7330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sz w:val="24"/>
          <w:szCs w:val="24"/>
        </w:rPr>
        <w:t xml:space="preserve">三十五、 </w:t>
      </w:r>
      <w:r>
        <w:rPr>
          <w:rFonts w:hint="eastAsia" w:ascii="仿宋_GB2312" w:hAnsi="仿宋_GB2312" w:eastAsia="仿宋_GB2312" w:cs="仿宋_GB2312"/>
          <w:bCs/>
          <w:sz w:val="24"/>
          <w:szCs w:val="24"/>
        </w:rPr>
        <w:t>新一轮审核评估基本原则是什么？</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_Toc7330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12</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4916BD51">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_Toc26153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三十六、 </w:t>
      </w:r>
      <w:r>
        <w:rPr>
          <w:rFonts w:hint="eastAsia" w:ascii="仿宋_GB2312" w:hAnsi="仿宋_GB2312" w:eastAsia="仿宋_GB2312" w:cs="仿宋_GB2312"/>
          <w:bCs/>
          <w:i w:val="0"/>
          <w:iCs w:val="0"/>
          <w:caps w:val="0"/>
          <w:spacing w:val="0"/>
          <w:sz w:val="24"/>
          <w:szCs w:val="24"/>
          <w:shd w:val="clear" w:fill="FFFFFF"/>
        </w:rPr>
        <w:t>新一轮审核评估“破五唯、立新标”有哪些举措？</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_Toc26153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13</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656BA4BC">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_Toc16642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三十七、 </w:t>
      </w:r>
      <w:r>
        <w:rPr>
          <w:rFonts w:hint="eastAsia" w:ascii="仿宋_GB2312" w:hAnsi="仿宋_GB2312" w:eastAsia="仿宋_GB2312" w:cs="仿宋_GB2312"/>
          <w:bCs/>
          <w:i w:val="0"/>
          <w:iCs w:val="0"/>
          <w:caps w:val="0"/>
          <w:spacing w:val="0"/>
          <w:sz w:val="24"/>
          <w:szCs w:val="24"/>
          <w:shd w:val="clear" w:fill="FFFFFF"/>
        </w:rPr>
        <w:t>新一轮审核评估的对象和周期是什么？</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_Toc16642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14</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26076753">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_Toc20955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三十八、 </w:t>
      </w:r>
      <w:r>
        <w:rPr>
          <w:rFonts w:hint="eastAsia" w:ascii="仿宋_GB2312" w:hAnsi="仿宋_GB2312" w:eastAsia="仿宋_GB2312" w:cs="仿宋_GB2312"/>
          <w:bCs/>
          <w:i w:val="0"/>
          <w:iCs w:val="0"/>
          <w:caps w:val="0"/>
          <w:spacing w:val="0"/>
          <w:sz w:val="24"/>
          <w:szCs w:val="24"/>
          <w:shd w:val="clear" w:fill="FFFFFF"/>
        </w:rPr>
        <w:t>“两类四种”评估分类的具体内涵是什么？</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_Toc20955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14</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0445E7A6">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_Toc9234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三十九、 </w:t>
      </w:r>
      <w:r>
        <w:rPr>
          <w:rFonts w:hint="eastAsia" w:ascii="仿宋_GB2312" w:hAnsi="仿宋_GB2312" w:eastAsia="仿宋_GB2312" w:cs="仿宋_GB2312"/>
          <w:bCs/>
          <w:i w:val="0"/>
          <w:iCs w:val="0"/>
          <w:caps w:val="0"/>
          <w:spacing w:val="0"/>
          <w:sz w:val="24"/>
          <w:szCs w:val="24"/>
          <w:shd w:val="clear" w:fill="FFFFFF"/>
        </w:rPr>
        <w:t>新一轮审核评估指标体系的主要内容及特点有哪些？</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_Toc9234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15</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66DCA712">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_Toc9310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四十、 </w:t>
      </w:r>
      <w:r>
        <w:rPr>
          <w:rFonts w:hint="eastAsia" w:ascii="仿宋_GB2312" w:hAnsi="仿宋_GB2312" w:eastAsia="仿宋_GB2312" w:cs="仿宋_GB2312"/>
          <w:bCs/>
          <w:i w:val="0"/>
          <w:iCs w:val="0"/>
          <w:caps w:val="0"/>
          <w:spacing w:val="0"/>
          <w:sz w:val="24"/>
          <w:szCs w:val="24"/>
          <w:shd w:val="clear" w:fill="FFFFFF"/>
        </w:rPr>
        <w:t>新一轮审核评估的工作程序有哪些？</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_Toc9310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16</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00C49137">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_Toc28437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四十一、 </w:t>
      </w:r>
      <w:r>
        <w:rPr>
          <w:rFonts w:hint="eastAsia" w:ascii="仿宋_GB2312" w:hAnsi="仿宋_GB2312" w:eastAsia="仿宋_GB2312" w:cs="仿宋_GB2312"/>
          <w:bCs/>
          <w:i w:val="0"/>
          <w:iCs w:val="0"/>
          <w:caps w:val="0"/>
          <w:spacing w:val="0"/>
          <w:sz w:val="24"/>
          <w:szCs w:val="24"/>
          <w:shd w:val="clear" w:fill="FFFFFF"/>
        </w:rPr>
        <w:t>新一轮审核评估在方式方法上有哪些创新？</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_Toc28437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17</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377C91D1">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_Toc23245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四十二、 </w:t>
      </w:r>
      <w:r>
        <w:rPr>
          <w:rFonts w:hint="eastAsia" w:ascii="仿宋_GB2312" w:hAnsi="仿宋_GB2312" w:eastAsia="仿宋_GB2312" w:cs="仿宋_GB2312"/>
          <w:bCs/>
          <w:i w:val="0"/>
          <w:iCs w:val="0"/>
          <w:caps w:val="0"/>
          <w:spacing w:val="0"/>
          <w:sz w:val="24"/>
          <w:szCs w:val="24"/>
          <w:shd w:val="clear" w:fill="FFFFFF"/>
        </w:rPr>
        <w:t>如何理解线上与入校“一体化”评估？</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_Toc23245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18</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5373F6BD">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_Toc26622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四十三、 </w:t>
      </w:r>
      <w:r>
        <w:rPr>
          <w:rFonts w:hint="eastAsia" w:ascii="仿宋_GB2312" w:hAnsi="仿宋_GB2312" w:eastAsia="仿宋_GB2312" w:cs="仿宋_GB2312"/>
          <w:bCs/>
          <w:i w:val="0"/>
          <w:iCs w:val="0"/>
          <w:caps w:val="0"/>
          <w:spacing w:val="0"/>
          <w:sz w:val="24"/>
          <w:szCs w:val="24"/>
          <w:shd w:val="clear" w:fill="FFFFFF"/>
        </w:rPr>
        <w:t>新一轮审核评估中的“1+3+3”报告是什么？</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_Toc26622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19</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7524F23F">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_Toc29578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四十四、 </w:t>
      </w:r>
      <w:r>
        <w:rPr>
          <w:rFonts w:hint="eastAsia" w:ascii="仿宋_GB2312" w:hAnsi="仿宋_GB2312" w:eastAsia="仿宋_GB2312" w:cs="仿宋_GB2312"/>
          <w:bCs/>
          <w:i w:val="0"/>
          <w:iCs w:val="0"/>
          <w:caps w:val="0"/>
          <w:spacing w:val="0"/>
          <w:sz w:val="24"/>
          <w:szCs w:val="24"/>
          <w:shd w:val="clear" w:fill="FFFFFF"/>
        </w:rPr>
        <w:t>新一轮审核评估如何强化持续改进？</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_Toc29578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20</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76D23918">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_Toc2811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四十五、 </w:t>
      </w:r>
      <w:r>
        <w:rPr>
          <w:rFonts w:hint="eastAsia" w:ascii="仿宋_GB2312" w:hAnsi="仿宋_GB2312" w:eastAsia="仿宋_GB2312" w:cs="仿宋_GB2312"/>
          <w:bCs/>
          <w:i w:val="0"/>
          <w:iCs w:val="0"/>
          <w:caps w:val="0"/>
          <w:spacing w:val="0"/>
          <w:sz w:val="24"/>
          <w:szCs w:val="24"/>
          <w:shd w:val="clear" w:fill="FFFFFF"/>
        </w:rPr>
        <w:t>新一轮审核评估倡导“质量共同体”理念的初衷和用意是什么？</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_Toc2811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21</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27F49495">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_Toc23576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四十六、 </w:t>
      </w:r>
      <w:r>
        <w:rPr>
          <w:rFonts w:hint="eastAsia" w:ascii="仿宋_GB2312" w:hAnsi="仿宋_GB2312" w:eastAsia="仿宋_GB2312" w:cs="仿宋_GB2312"/>
          <w:bCs/>
          <w:i w:val="0"/>
          <w:iCs w:val="0"/>
          <w:caps w:val="0"/>
          <w:spacing w:val="0"/>
          <w:sz w:val="24"/>
          <w:szCs w:val="24"/>
          <w:shd w:val="clear" w:fill="FFFFFF"/>
        </w:rPr>
        <w:t>学校如何以新一轮审核评估为抓手建立健全立德树人落实机制？</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_Toc23576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22</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438F4B2E">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_Toc4452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四十七、 </w:t>
      </w:r>
      <w:r>
        <w:rPr>
          <w:rFonts w:hint="eastAsia" w:ascii="仿宋_GB2312" w:hAnsi="仿宋_GB2312" w:eastAsia="仿宋_GB2312" w:cs="仿宋_GB2312"/>
          <w:bCs/>
          <w:i w:val="0"/>
          <w:iCs w:val="0"/>
          <w:caps w:val="0"/>
          <w:spacing w:val="0"/>
          <w:sz w:val="24"/>
          <w:szCs w:val="24"/>
          <w:shd w:val="clear" w:fill="FFFFFF"/>
        </w:rPr>
        <w:t>学校如何申请参加新一轮审核评估？</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_Toc4452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22</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068D7704">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_Toc27334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四十八、 </w:t>
      </w:r>
      <w:r>
        <w:rPr>
          <w:rFonts w:hint="eastAsia" w:ascii="仿宋_GB2312" w:hAnsi="仿宋_GB2312" w:eastAsia="仿宋_GB2312" w:cs="仿宋_GB2312"/>
          <w:bCs/>
          <w:i w:val="0"/>
          <w:iCs w:val="0"/>
          <w:caps w:val="0"/>
          <w:spacing w:val="0"/>
          <w:sz w:val="24"/>
          <w:szCs w:val="24"/>
          <w:shd w:val="clear" w:fill="FFFFFF"/>
        </w:rPr>
        <w:t>学校为什么要选择与自身发展相匹配的评估类型？</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_Toc27334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23</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166C111B">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_Toc22845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四十九、 </w:t>
      </w:r>
      <w:r>
        <w:rPr>
          <w:rFonts w:hint="eastAsia" w:ascii="仿宋_GB2312" w:hAnsi="仿宋_GB2312" w:eastAsia="仿宋_GB2312" w:cs="仿宋_GB2312"/>
          <w:bCs/>
          <w:i w:val="0"/>
          <w:iCs w:val="0"/>
          <w:caps w:val="0"/>
          <w:spacing w:val="0"/>
          <w:sz w:val="24"/>
          <w:szCs w:val="24"/>
          <w:shd w:val="clear" w:fill="FFFFFF"/>
        </w:rPr>
        <w:t>评估分类是给学校分等吗？</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_Toc22845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23</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1F64A0F7">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_Toc10932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五十、 </w:t>
      </w:r>
      <w:r>
        <w:rPr>
          <w:rFonts w:hint="eastAsia" w:ascii="仿宋_GB2312" w:hAnsi="仿宋_GB2312" w:eastAsia="仿宋_GB2312" w:cs="仿宋_GB2312"/>
          <w:bCs/>
          <w:i w:val="0"/>
          <w:iCs w:val="0"/>
          <w:caps w:val="0"/>
          <w:spacing w:val="0"/>
          <w:sz w:val="24"/>
          <w:szCs w:val="24"/>
          <w:shd w:val="clear" w:fill="FFFFFF"/>
        </w:rPr>
        <w:t>学校如何选择评估指标？</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_Toc10932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24</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3C21C58A">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_Toc31143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五十一、 </w:t>
      </w:r>
      <w:r>
        <w:rPr>
          <w:rFonts w:hint="eastAsia" w:ascii="仿宋_GB2312" w:hAnsi="仿宋_GB2312" w:eastAsia="仿宋_GB2312" w:cs="仿宋_GB2312"/>
          <w:bCs/>
          <w:i w:val="0"/>
          <w:iCs w:val="0"/>
          <w:caps w:val="0"/>
          <w:spacing w:val="0"/>
          <w:sz w:val="24"/>
          <w:szCs w:val="24"/>
          <w:shd w:val="clear" w:fill="FFFFFF"/>
        </w:rPr>
        <w:t>我校选择的评估类型是哪一种？</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_Toc31143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25</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076675ED">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_Toc13560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五十二、 </w:t>
      </w:r>
      <w:r>
        <w:rPr>
          <w:rFonts w:hint="eastAsia" w:ascii="仿宋_GB2312" w:hAnsi="仿宋_GB2312" w:eastAsia="仿宋_GB2312" w:cs="仿宋_GB2312"/>
          <w:bCs/>
          <w:i w:val="0"/>
          <w:iCs w:val="0"/>
          <w:caps w:val="0"/>
          <w:spacing w:val="0"/>
          <w:sz w:val="24"/>
          <w:szCs w:val="24"/>
          <w:shd w:val="clear" w:fill="FFFFFF"/>
        </w:rPr>
        <w:t>学校如何填报教学基本状态数据？</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_Toc13560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26</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02442EF3">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_Toc29682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五十三、 </w:t>
      </w:r>
      <w:r>
        <w:rPr>
          <w:rFonts w:hint="eastAsia" w:ascii="仿宋_GB2312" w:hAnsi="仿宋_GB2312" w:eastAsia="仿宋_GB2312" w:cs="仿宋_GB2312"/>
          <w:bCs/>
          <w:i w:val="0"/>
          <w:iCs w:val="0"/>
          <w:caps w:val="0"/>
          <w:spacing w:val="0"/>
          <w:sz w:val="24"/>
          <w:szCs w:val="24"/>
          <w:shd w:val="clear" w:fill="FFFFFF"/>
        </w:rPr>
        <w:t>学校如何选择常模？</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_Toc29682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26</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700C2883">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_Toc26605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五十四、 </w:t>
      </w:r>
      <w:r>
        <w:rPr>
          <w:rFonts w:hint="eastAsia" w:ascii="仿宋_GB2312" w:hAnsi="仿宋_GB2312" w:eastAsia="仿宋_GB2312" w:cs="仿宋_GB2312"/>
          <w:bCs/>
          <w:i w:val="0"/>
          <w:iCs w:val="0"/>
          <w:caps w:val="0"/>
          <w:spacing w:val="0"/>
          <w:sz w:val="24"/>
          <w:szCs w:val="24"/>
          <w:shd w:val="clear" w:fill="FFFFFF"/>
        </w:rPr>
        <w:t>学校已通过教育部认证的专业如何免于评估考察？</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_Toc26605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27</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4B88648F">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_Toc11827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五十五、 </w:t>
      </w:r>
      <w:r>
        <w:rPr>
          <w:rFonts w:hint="eastAsia" w:ascii="仿宋_GB2312" w:hAnsi="仿宋_GB2312" w:eastAsia="仿宋_GB2312" w:cs="仿宋_GB2312"/>
          <w:bCs/>
          <w:i w:val="0"/>
          <w:iCs w:val="0"/>
          <w:caps w:val="0"/>
          <w:spacing w:val="0"/>
          <w:sz w:val="24"/>
          <w:szCs w:val="24"/>
          <w:shd w:val="clear" w:fill="FFFFFF"/>
        </w:rPr>
        <w:t>学校如何做好评建改工作？</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_Toc11827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28</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28861EAE">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_Toc5616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五十六、 </w:t>
      </w:r>
      <w:r>
        <w:rPr>
          <w:rFonts w:hint="eastAsia" w:ascii="仿宋_GB2312" w:hAnsi="仿宋_GB2312" w:eastAsia="仿宋_GB2312" w:cs="仿宋_GB2312"/>
          <w:bCs/>
          <w:i w:val="0"/>
          <w:iCs w:val="0"/>
          <w:caps w:val="0"/>
          <w:spacing w:val="0"/>
          <w:sz w:val="24"/>
          <w:szCs w:val="24"/>
          <w:shd w:val="clear" w:fill="FFFFFF"/>
        </w:rPr>
        <w:t>学校《自评报告》应重点关注哪些方面？</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_Toc5616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30</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350002C0">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_Toc2947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五十七、 </w:t>
      </w:r>
      <w:r>
        <w:rPr>
          <w:rFonts w:hint="eastAsia" w:ascii="仿宋_GB2312" w:hAnsi="仿宋_GB2312" w:eastAsia="仿宋_GB2312" w:cs="仿宋_GB2312"/>
          <w:bCs/>
          <w:i w:val="0"/>
          <w:iCs w:val="0"/>
          <w:caps w:val="0"/>
          <w:spacing w:val="0"/>
          <w:sz w:val="24"/>
          <w:szCs w:val="24"/>
          <w:shd w:val="clear" w:fill="FFFFFF"/>
        </w:rPr>
        <w:t>新一轮审核评估《自评报告》撰写要求是什么？</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_Toc2947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31</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3CF36620">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_Toc20247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五十八、 </w:t>
      </w:r>
      <w:r>
        <w:rPr>
          <w:rFonts w:hint="eastAsia" w:ascii="仿宋_GB2312" w:hAnsi="仿宋_GB2312" w:eastAsia="仿宋_GB2312" w:cs="仿宋_GB2312"/>
          <w:bCs/>
          <w:i w:val="0"/>
          <w:iCs w:val="0"/>
          <w:caps w:val="0"/>
          <w:spacing w:val="0"/>
          <w:sz w:val="24"/>
          <w:szCs w:val="24"/>
          <w:shd w:val="clear" w:fill="FFFFFF"/>
        </w:rPr>
        <w:t>学校如何准备新一轮审核评估相关材料？</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_Toc20247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32</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65CB9150">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_Toc22367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五十九、 </w:t>
      </w:r>
      <w:r>
        <w:rPr>
          <w:rFonts w:hint="eastAsia" w:ascii="仿宋_GB2312" w:hAnsi="仿宋_GB2312" w:eastAsia="仿宋_GB2312" w:cs="仿宋_GB2312"/>
          <w:bCs/>
          <w:i w:val="0"/>
          <w:iCs w:val="0"/>
          <w:caps w:val="0"/>
          <w:spacing w:val="0"/>
          <w:sz w:val="24"/>
          <w:szCs w:val="24"/>
          <w:shd w:val="clear" w:fill="FFFFFF"/>
        </w:rPr>
        <w:t>学校在线上评估与入校评估环节需要做哪些工作？</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_Toc22367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33</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29CCD964">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_Toc17840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六十、 </w:t>
      </w:r>
      <w:r>
        <w:rPr>
          <w:rFonts w:hint="eastAsia" w:ascii="仿宋_GB2312" w:hAnsi="仿宋_GB2312" w:eastAsia="仿宋_GB2312" w:cs="仿宋_GB2312"/>
          <w:bCs/>
          <w:i w:val="0"/>
          <w:iCs w:val="0"/>
          <w:caps w:val="0"/>
          <w:spacing w:val="0"/>
          <w:sz w:val="24"/>
          <w:szCs w:val="24"/>
          <w:shd w:val="clear" w:fill="FFFFFF"/>
        </w:rPr>
        <w:t>学校如何用好“3+3”报告等常态数据资源？</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_Toc17840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34</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7EB21E5F">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_Toc9394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六十一、 </w:t>
      </w:r>
      <w:r>
        <w:rPr>
          <w:rFonts w:hint="eastAsia" w:ascii="仿宋_GB2312" w:hAnsi="仿宋_GB2312" w:eastAsia="仿宋_GB2312" w:cs="仿宋_GB2312"/>
          <w:bCs/>
          <w:i w:val="0"/>
          <w:iCs w:val="0"/>
          <w:caps w:val="0"/>
          <w:spacing w:val="0"/>
          <w:sz w:val="24"/>
          <w:szCs w:val="24"/>
          <w:shd w:val="clear" w:fill="FFFFFF"/>
        </w:rPr>
        <w:t>学校须重点关注的“红线”“底线”要求有哪些？</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_Toc9394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34</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63358FF2">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_Toc2941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六十二、 </w:t>
      </w:r>
      <w:r>
        <w:rPr>
          <w:rFonts w:hint="eastAsia" w:ascii="仿宋_GB2312" w:hAnsi="仿宋_GB2312" w:eastAsia="仿宋_GB2312" w:cs="仿宋_GB2312"/>
          <w:bCs/>
          <w:i w:val="0"/>
          <w:iCs w:val="0"/>
          <w:caps w:val="0"/>
          <w:spacing w:val="0"/>
          <w:sz w:val="24"/>
          <w:szCs w:val="24"/>
          <w:shd w:val="clear" w:fill="FFFFFF"/>
        </w:rPr>
        <w:t>为什么要征集本科教育教学示范案例？</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_Toc2941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35</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4CA1FE71">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_Toc1687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六十三、 </w:t>
      </w:r>
      <w:r>
        <w:rPr>
          <w:rFonts w:hint="eastAsia" w:ascii="仿宋_GB2312" w:hAnsi="仿宋_GB2312" w:eastAsia="仿宋_GB2312" w:cs="仿宋_GB2312"/>
          <w:bCs/>
          <w:i w:val="0"/>
          <w:iCs w:val="0"/>
          <w:caps w:val="0"/>
          <w:spacing w:val="0"/>
          <w:sz w:val="24"/>
          <w:szCs w:val="24"/>
          <w:shd w:val="clear" w:fill="FFFFFF"/>
        </w:rPr>
        <w:t>审核评估专家组是如何组建的？</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_Toc1687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36</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746DAD73">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_Toc5642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六十四、 </w:t>
      </w:r>
      <w:r>
        <w:rPr>
          <w:rFonts w:hint="eastAsia" w:ascii="仿宋_GB2312" w:hAnsi="仿宋_GB2312" w:eastAsia="仿宋_GB2312" w:cs="仿宋_GB2312"/>
          <w:bCs/>
          <w:i w:val="0"/>
          <w:iCs w:val="0"/>
          <w:caps w:val="0"/>
          <w:spacing w:val="0"/>
          <w:sz w:val="24"/>
          <w:szCs w:val="24"/>
          <w:shd w:val="clear" w:fill="FFFFFF"/>
        </w:rPr>
        <w:t>专家如何做全做深线上和线下评估？</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_Toc5642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36</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7B004F2D">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_Toc30683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六十五、 </w:t>
      </w:r>
      <w:r>
        <w:rPr>
          <w:rFonts w:hint="eastAsia" w:ascii="仿宋_GB2312" w:hAnsi="仿宋_GB2312" w:eastAsia="仿宋_GB2312" w:cs="仿宋_GB2312"/>
          <w:bCs/>
          <w:i w:val="0"/>
          <w:iCs w:val="0"/>
          <w:caps w:val="0"/>
          <w:spacing w:val="0"/>
          <w:sz w:val="24"/>
          <w:szCs w:val="24"/>
          <w:shd w:val="clear" w:fill="FFFFFF"/>
        </w:rPr>
        <w:t>线上与线下，专家组关注哪些重点？</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_Toc30683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37</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2DEC1D55">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_Toc10906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六十六、 </w:t>
      </w:r>
      <w:r>
        <w:rPr>
          <w:rFonts w:hint="eastAsia" w:ascii="仿宋_GB2312" w:hAnsi="仿宋_GB2312" w:eastAsia="仿宋_GB2312" w:cs="仿宋_GB2312"/>
          <w:bCs/>
          <w:i w:val="0"/>
          <w:iCs w:val="0"/>
          <w:caps w:val="0"/>
          <w:spacing w:val="0"/>
          <w:sz w:val="24"/>
          <w:szCs w:val="24"/>
          <w:shd w:val="clear" w:fill="FFFFFF"/>
        </w:rPr>
        <w:t>专家是如何审读并用好“1+3+3”报告？</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_Toc10906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39</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035B6EC0">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_Toc12218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sz w:val="24"/>
          <w:szCs w:val="24"/>
        </w:rPr>
        <w:t xml:space="preserve">六十七、 </w:t>
      </w:r>
      <w:r>
        <w:rPr>
          <w:rFonts w:hint="eastAsia" w:ascii="仿宋_GB2312" w:hAnsi="仿宋_GB2312" w:eastAsia="仿宋_GB2312" w:cs="仿宋_GB2312"/>
          <w:bCs/>
          <w:sz w:val="24"/>
          <w:szCs w:val="24"/>
        </w:rPr>
        <w:t>专家如何做准做实入校评估？</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_Toc12218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40</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782E5AF1">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_Toc5745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sz w:val="24"/>
          <w:szCs w:val="24"/>
        </w:rPr>
        <w:t xml:space="preserve">六十八、 </w:t>
      </w:r>
      <w:r>
        <w:rPr>
          <w:rFonts w:hint="eastAsia" w:ascii="仿宋_GB2312" w:hAnsi="仿宋_GB2312" w:eastAsia="仿宋_GB2312" w:cs="仿宋_GB2312"/>
          <w:bCs/>
          <w:sz w:val="24"/>
          <w:szCs w:val="24"/>
        </w:rPr>
        <w:t>如何形成高质量《专家组审核评估报告》?</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_Toc5745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40</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5BE1EACD">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_Toc21881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sz w:val="24"/>
          <w:szCs w:val="24"/>
        </w:rPr>
        <w:t xml:space="preserve">六十九、 </w:t>
      </w:r>
      <w:r>
        <w:rPr>
          <w:rFonts w:hint="eastAsia" w:ascii="仿宋_GB2312" w:hAnsi="仿宋_GB2312" w:eastAsia="仿宋_GB2312" w:cs="仿宋_GB2312"/>
          <w:bCs/>
          <w:sz w:val="24"/>
          <w:szCs w:val="24"/>
        </w:rPr>
        <w:t>新一轮审核评估如何体现多元参与？</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_Toc21881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41</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0D7B539E">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_Toc32396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sz w:val="24"/>
          <w:szCs w:val="24"/>
        </w:rPr>
        <w:t xml:space="preserve">七十、 </w:t>
      </w:r>
      <w:r>
        <w:rPr>
          <w:rFonts w:hint="eastAsia" w:ascii="仿宋_GB2312" w:hAnsi="仿宋_GB2312" w:eastAsia="仿宋_GB2312" w:cs="仿宋_GB2312"/>
          <w:bCs/>
          <w:sz w:val="24"/>
          <w:szCs w:val="24"/>
        </w:rPr>
        <w:t>新一轮审核评估如何加强专家队伍建设与管理？</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_Toc32396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42</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16A956C8">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_Toc20929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sz w:val="24"/>
          <w:szCs w:val="24"/>
        </w:rPr>
        <w:t xml:space="preserve">七十一、 </w:t>
      </w:r>
      <w:r>
        <w:rPr>
          <w:rFonts w:hint="eastAsia" w:ascii="仿宋_GB2312" w:hAnsi="仿宋_GB2312" w:eastAsia="仿宋_GB2312" w:cs="仿宋_GB2312"/>
          <w:bCs/>
          <w:sz w:val="24"/>
          <w:szCs w:val="24"/>
        </w:rPr>
        <w:t>新一轮审核评估有哪些纪律和监督要求？</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_Toc20929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43</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3CFF79E5">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_Toc10761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sz w:val="24"/>
          <w:szCs w:val="24"/>
        </w:rPr>
        <w:t xml:space="preserve">七十二、 </w:t>
      </w:r>
      <w:r>
        <w:rPr>
          <w:rFonts w:hint="eastAsia" w:ascii="仿宋_GB2312" w:hAnsi="仿宋_GB2312" w:eastAsia="仿宋_GB2312" w:cs="仿宋_GB2312"/>
          <w:bCs/>
          <w:sz w:val="24"/>
          <w:szCs w:val="24"/>
        </w:rPr>
        <w:t>新一轮审核评估的申诉与仲裁是如何进行的？</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_Toc10761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43</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346DE9C3">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_Toc13291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七十三、 </w:t>
      </w:r>
      <w:r>
        <w:rPr>
          <w:rFonts w:hint="eastAsia" w:ascii="仿宋_GB2312" w:hAnsi="仿宋_GB2312" w:eastAsia="仿宋_GB2312" w:cs="仿宋_GB2312"/>
          <w:bCs/>
          <w:i w:val="0"/>
          <w:iCs w:val="0"/>
          <w:caps w:val="0"/>
          <w:spacing w:val="0"/>
          <w:sz w:val="24"/>
          <w:szCs w:val="24"/>
          <w:shd w:val="clear" w:fill="FFFFFF"/>
        </w:rPr>
        <w:t>评估专家线上评估阶段查阅案头材料、调阅教学档案材料等都通过教育部评估中心“普通高校本科教育教学评估系统”吗？审核评估专家调阅的教学档案材料的范围一般是几年？</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_Toc13291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44</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59329797">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_Toc1221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七十四、 </w:t>
      </w:r>
      <w:r>
        <w:rPr>
          <w:rFonts w:hint="eastAsia" w:ascii="仿宋_GB2312" w:hAnsi="仿宋_GB2312" w:eastAsia="仿宋_GB2312" w:cs="仿宋_GB2312"/>
          <w:bCs/>
          <w:i w:val="0"/>
          <w:iCs w:val="0"/>
          <w:caps w:val="0"/>
          <w:spacing w:val="0"/>
          <w:sz w:val="24"/>
          <w:szCs w:val="24"/>
          <w:shd w:val="clear" w:fill="FFFFFF"/>
        </w:rPr>
        <w:t>新一轮审核评估如何组织实施？</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_Toc1221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44</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2BA0A6C7">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_Toc4770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七十五、 </w:t>
      </w:r>
      <w:r>
        <w:rPr>
          <w:rFonts w:hint="eastAsia" w:ascii="仿宋_GB2312" w:hAnsi="仿宋_GB2312" w:eastAsia="仿宋_GB2312" w:cs="仿宋_GB2312"/>
          <w:bCs/>
          <w:i w:val="0"/>
          <w:iCs w:val="0"/>
          <w:caps w:val="0"/>
          <w:spacing w:val="0"/>
          <w:sz w:val="24"/>
          <w:szCs w:val="24"/>
          <w:shd w:val="clear" w:fill="FFFFFF"/>
        </w:rPr>
        <w:t>新一轮审核评估如何推进部省协同？</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_Toc4770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45</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6F2592EC">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_Toc17408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七十六、 </w:t>
      </w:r>
      <w:r>
        <w:rPr>
          <w:rFonts w:hint="eastAsia" w:ascii="仿宋_GB2312" w:hAnsi="仿宋_GB2312" w:eastAsia="仿宋_GB2312" w:cs="仿宋_GB2312"/>
          <w:bCs/>
          <w:i w:val="0"/>
          <w:iCs w:val="0"/>
          <w:caps w:val="0"/>
          <w:spacing w:val="0"/>
          <w:sz w:val="24"/>
          <w:szCs w:val="24"/>
          <w:shd w:val="clear" w:fill="FFFFFF"/>
        </w:rPr>
        <w:t>高校要落实立德树人根本任务，怎样在审核评估中科学体现立德树人？</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_Toc17408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46</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085EC77F">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_Toc19065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七十七、 </w:t>
      </w:r>
      <w:r>
        <w:rPr>
          <w:rFonts w:hint="eastAsia" w:ascii="仿宋_GB2312" w:hAnsi="仿宋_GB2312" w:eastAsia="仿宋_GB2312" w:cs="仿宋_GB2312"/>
          <w:bCs/>
          <w:i w:val="0"/>
          <w:iCs w:val="0"/>
          <w:caps w:val="0"/>
          <w:spacing w:val="0"/>
          <w:sz w:val="24"/>
          <w:szCs w:val="24"/>
          <w:shd w:val="clear" w:fill="FFFFFF"/>
        </w:rPr>
        <w:t>新一轮审核评估指标体系内涵中，如何理解“专业设置、专业建设与国家需要、区域经济社会发展及产业发展对应用型人才需求的契合情况”?</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_Toc19065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46</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07A27E9A">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_Toc9476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七十八、 </w:t>
      </w:r>
      <w:r>
        <w:rPr>
          <w:rFonts w:hint="eastAsia" w:ascii="仿宋_GB2312" w:hAnsi="仿宋_GB2312" w:eastAsia="仿宋_GB2312" w:cs="仿宋_GB2312"/>
          <w:bCs/>
          <w:i w:val="0"/>
          <w:iCs w:val="0"/>
          <w:caps w:val="0"/>
          <w:spacing w:val="0"/>
          <w:sz w:val="24"/>
          <w:szCs w:val="24"/>
          <w:shd w:val="clear" w:fill="FFFFFF"/>
        </w:rPr>
        <w:t>地方高校如何理解和把握“围绕产业链，创新链建立自主性、灵活性与规范性、稳定性相统一的专业设置管理体系”这一指标体系？</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_Toc9476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47</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7431F41B">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_Toc21107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七十九、 </w:t>
      </w:r>
      <w:r>
        <w:rPr>
          <w:rFonts w:hint="eastAsia" w:ascii="仿宋_GB2312" w:hAnsi="仿宋_GB2312" w:eastAsia="仿宋_GB2312" w:cs="仿宋_GB2312"/>
          <w:bCs/>
          <w:i w:val="0"/>
          <w:iCs w:val="0"/>
          <w:caps w:val="0"/>
          <w:spacing w:val="0"/>
          <w:sz w:val="24"/>
          <w:szCs w:val="24"/>
          <w:shd w:val="clear" w:fill="FFFFFF"/>
        </w:rPr>
        <w:t>参评高校在平常心、正常态开展评估方面有什么好的做法？</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_Toc21107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48</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028A674F">
      <w:pPr>
        <w:pStyle w:val="7"/>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黑体" w:hAnsi="黑体" w:eastAsia="黑体" w:cs="黑体"/>
          <w:sz w:val="24"/>
          <w:szCs w:val="24"/>
        </w:rPr>
      </w:pPr>
      <w:r>
        <w:rPr>
          <w:rFonts w:hint="eastAsia" w:ascii="黑体" w:hAnsi="黑体" w:eastAsia="黑体" w:cs="黑体"/>
          <w:sz w:val="24"/>
          <w:szCs w:val="24"/>
        </w:rPr>
        <w:fldChar w:fldCharType="begin"/>
      </w:r>
      <w:r>
        <w:rPr>
          <w:rFonts w:hint="eastAsia" w:ascii="黑体" w:hAnsi="黑体" w:eastAsia="黑体" w:cs="黑体"/>
          <w:sz w:val="24"/>
          <w:szCs w:val="24"/>
        </w:rPr>
        <w:instrText xml:space="preserve"> HYPERLINK \l _Toc15905 </w:instrText>
      </w:r>
      <w:r>
        <w:rPr>
          <w:rFonts w:hint="eastAsia" w:ascii="黑体" w:hAnsi="黑体" w:eastAsia="黑体" w:cs="黑体"/>
          <w:sz w:val="24"/>
          <w:szCs w:val="24"/>
        </w:rPr>
        <w:fldChar w:fldCharType="separate"/>
      </w:r>
      <w:r>
        <w:rPr>
          <w:rFonts w:hint="eastAsia" w:ascii="黑体" w:hAnsi="黑体" w:eastAsia="黑体" w:cs="黑体"/>
          <w:bCs w:val="0"/>
          <w:i w:val="0"/>
          <w:iCs w:val="0"/>
          <w:caps w:val="0"/>
          <w:spacing w:val="0"/>
          <w:sz w:val="24"/>
          <w:szCs w:val="24"/>
          <w:shd w:val="clear" w:fill="FFFFFF"/>
        </w:rPr>
        <w:t>本科教育教学审核评估应知应会（实践篇）</w:t>
      </w:r>
      <w:r>
        <w:rPr>
          <w:rFonts w:hint="eastAsia" w:ascii="黑体" w:hAnsi="黑体" w:eastAsia="黑体" w:cs="黑体"/>
          <w:sz w:val="24"/>
          <w:szCs w:val="24"/>
        </w:rPr>
        <w:tab/>
      </w:r>
      <w:r>
        <w:rPr>
          <w:rFonts w:hint="eastAsia" w:ascii="黑体" w:hAnsi="黑体" w:eastAsia="黑体" w:cs="黑体"/>
          <w:sz w:val="24"/>
          <w:szCs w:val="24"/>
        </w:rPr>
        <w:fldChar w:fldCharType="begin"/>
      </w:r>
      <w:r>
        <w:rPr>
          <w:rFonts w:hint="eastAsia" w:ascii="黑体" w:hAnsi="黑体" w:eastAsia="黑体" w:cs="黑体"/>
          <w:sz w:val="24"/>
          <w:szCs w:val="24"/>
        </w:rPr>
        <w:instrText xml:space="preserve"> PAGEREF _Toc15905 \h </w:instrText>
      </w:r>
      <w:r>
        <w:rPr>
          <w:rFonts w:hint="eastAsia" w:ascii="黑体" w:hAnsi="黑体" w:eastAsia="黑体" w:cs="黑体"/>
          <w:sz w:val="24"/>
          <w:szCs w:val="24"/>
        </w:rPr>
        <w:fldChar w:fldCharType="separate"/>
      </w:r>
      <w:r>
        <w:rPr>
          <w:rFonts w:hint="eastAsia" w:ascii="黑体" w:hAnsi="黑体" w:eastAsia="黑体" w:cs="黑体"/>
          <w:sz w:val="24"/>
          <w:szCs w:val="24"/>
        </w:rPr>
        <w:t>50</w:t>
      </w:r>
      <w:r>
        <w:rPr>
          <w:rFonts w:hint="eastAsia" w:ascii="黑体" w:hAnsi="黑体" w:eastAsia="黑体" w:cs="黑体"/>
          <w:sz w:val="24"/>
          <w:szCs w:val="24"/>
        </w:rPr>
        <w:fldChar w:fldCharType="end"/>
      </w:r>
      <w:r>
        <w:rPr>
          <w:rFonts w:hint="eastAsia" w:ascii="黑体" w:hAnsi="黑体" w:eastAsia="黑体" w:cs="黑体"/>
          <w:sz w:val="24"/>
          <w:szCs w:val="24"/>
        </w:rPr>
        <w:fldChar w:fldCharType="end"/>
      </w:r>
    </w:p>
    <w:p w14:paraId="11405AEE">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_Toc23954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一、 </w:t>
      </w:r>
      <w:r>
        <w:rPr>
          <w:rFonts w:hint="eastAsia" w:ascii="仿宋_GB2312" w:hAnsi="仿宋_GB2312" w:eastAsia="仿宋_GB2312" w:cs="仿宋_GB2312"/>
          <w:bCs/>
          <w:i w:val="0"/>
          <w:iCs w:val="0"/>
          <w:caps w:val="0"/>
          <w:spacing w:val="0"/>
          <w:sz w:val="24"/>
          <w:szCs w:val="24"/>
          <w:shd w:val="clear" w:fill="FFFFFF"/>
        </w:rPr>
        <w:t>学校评估时间安排</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_Toc23954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50</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09F147EC">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_Toc23683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二、 </w:t>
      </w:r>
      <w:r>
        <w:rPr>
          <w:rFonts w:hint="eastAsia" w:ascii="仿宋_GB2312" w:hAnsi="仿宋_GB2312" w:eastAsia="仿宋_GB2312" w:cs="仿宋_GB2312"/>
          <w:bCs/>
          <w:i w:val="0"/>
          <w:iCs w:val="0"/>
          <w:caps w:val="0"/>
          <w:spacing w:val="0"/>
          <w:sz w:val="24"/>
          <w:szCs w:val="24"/>
          <w:shd w:val="clear" w:fill="FFFFFF"/>
        </w:rPr>
        <w:t>评估考察形式及内容</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_Toc23683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50</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226FFBC2">
      <w:pPr>
        <w:pStyle w:val="4"/>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_Toc31187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rPr>
        <w:t xml:space="preserve">（一） </w:t>
      </w:r>
      <w:r>
        <w:rPr>
          <w:rFonts w:hint="eastAsia" w:ascii="仿宋_GB2312" w:hAnsi="仿宋_GB2312" w:eastAsia="仿宋_GB2312" w:cs="仿宋_GB2312"/>
          <w:bCs/>
          <w:i w:val="0"/>
          <w:iCs w:val="0"/>
          <w:caps w:val="0"/>
          <w:spacing w:val="0"/>
          <w:sz w:val="24"/>
          <w:szCs w:val="24"/>
          <w:shd w:val="clear" w:fill="FFFFFF"/>
        </w:rPr>
        <w:t>线上评估开展方式</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_Toc31187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50</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3A4ABDDE">
      <w:pPr>
        <w:pStyle w:val="4"/>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_Toc32166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rPr>
        <w:t xml:space="preserve">（二） </w:t>
      </w:r>
      <w:r>
        <w:rPr>
          <w:rFonts w:hint="eastAsia" w:ascii="仿宋_GB2312" w:hAnsi="仿宋_GB2312" w:eastAsia="仿宋_GB2312" w:cs="仿宋_GB2312"/>
          <w:bCs/>
          <w:i w:val="0"/>
          <w:iCs w:val="0"/>
          <w:caps w:val="0"/>
          <w:spacing w:val="0"/>
          <w:sz w:val="24"/>
          <w:szCs w:val="24"/>
          <w:shd w:val="clear" w:fill="FFFFFF"/>
        </w:rPr>
        <w:t>文卷审阅方式</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_Toc32166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50</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7569A113">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_Toc8279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三、 </w:t>
      </w:r>
      <w:r>
        <w:rPr>
          <w:rFonts w:hint="eastAsia" w:ascii="仿宋_GB2312" w:hAnsi="仿宋_GB2312" w:eastAsia="仿宋_GB2312" w:cs="仿宋_GB2312"/>
          <w:bCs/>
          <w:i w:val="0"/>
          <w:iCs w:val="0"/>
          <w:caps w:val="0"/>
          <w:spacing w:val="0"/>
          <w:sz w:val="24"/>
          <w:szCs w:val="24"/>
          <w:shd w:val="clear" w:fill="FFFFFF"/>
        </w:rPr>
        <w:t>各责任主体在审核评估中的工作要求</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_Toc8279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50</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472D8288">
      <w:pPr>
        <w:pStyle w:val="4"/>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_Toc10610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rPr>
        <w:t xml:space="preserve">（一） </w:t>
      </w:r>
      <w:r>
        <w:rPr>
          <w:rFonts w:hint="eastAsia" w:ascii="仿宋_GB2312" w:hAnsi="仿宋_GB2312" w:eastAsia="仿宋_GB2312" w:cs="仿宋_GB2312"/>
          <w:bCs/>
          <w:i w:val="0"/>
          <w:iCs w:val="0"/>
          <w:caps w:val="0"/>
          <w:spacing w:val="0"/>
          <w:sz w:val="24"/>
          <w:szCs w:val="24"/>
          <w:shd w:val="clear" w:fill="FFFFFF"/>
        </w:rPr>
        <w:t>学院</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_Toc10610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50</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276E2E02">
      <w:pPr>
        <w:pStyle w:val="4"/>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_Toc1926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rPr>
        <w:t xml:space="preserve">（二） </w:t>
      </w:r>
      <w:r>
        <w:rPr>
          <w:rFonts w:hint="eastAsia" w:ascii="仿宋_GB2312" w:hAnsi="仿宋_GB2312" w:eastAsia="仿宋_GB2312" w:cs="仿宋_GB2312"/>
          <w:bCs/>
          <w:i w:val="0"/>
          <w:iCs w:val="0"/>
          <w:caps w:val="0"/>
          <w:spacing w:val="0"/>
          <w:sz w:val="24"/>
          <w:szCs w:val="24"/>
          <w:shd w:val="clear" w:fill="FFFFFF"/>
        </w:rPr>
        <w:t>教师</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_Toc1926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51</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51117FCF">
      <w:pPr>
        <w:pStyle w:val="4"/>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_Toc23118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rPr>
        <w:t xml:space="preserve">（三） </w:t>
      </w:r>
      <w:r>
        <w:rPr>
          <w:rFonts w:hint="eastAsia" w:ascii="仿宋_GB2312" w:hAnsi="仿宋_GB2312" w:eastAsia="仿宋_GB2312" w:cs="仿宋_GB2312"/>
          <w:bCs/>
          <w:i w:val="0"/>
          <w:iCs w:val="0"/>
          <w:caps w:val="0"/>
          <w:spacing w:val="0"/>
          <w:sz w:val="24"/>
          <w:szCs w:val="24"/>
          <w:shd w:val="clear" w:fill="FFFFFF"/>
        </w:rPr>
        <w:t>实验室人员</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_Toc23118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52</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2CE47A22">
      <w:pPr>
        <w:pStyle w:val="4"/>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_Toc20318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rPr>
        <w:t xml:space="preserve">（四） </w:t>
      </w:r>
      <w:r>
        <w:rPr>
          <w:rFonts w:hint="eastAsia" w:ascii="仿宋_GB2312" w:hAnsi="仿宋_GB2312" w:eastAsia="仿宋_GB2312" w:cs="仿宋_GB2312"/>
          <w:bCs/>
          <w:i w:val="0"/>
          <w:iCs w:val="0"/>
          <w:caps w:val="0"/>
          <w:spacing w:val="0"/>
          <w:sz w:val="24"/>
          <w:szCs w:val="24"/>
          <w:shd w:val="clear" w:fill="FFFFFF"/>
        </w:rPr>
        <w:t>职能部门</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_Toc20318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53</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3EEA6091">
      <w:pPr>
        <w:pStyle w:val="4"/>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_Toc19109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rPr>
        <w:t xml:space="preserve">（五） </w:t>
      </w:r>
      <w:r>
        <w:rPr>
          <w:rFonts w:hint="eastAsia" w:ascii="仿宋_GB2312" w:hAnsi="仿宋_GB2312" w:eastAsia="仿宋_GB2312" w:cs="仿宋_GB2312"/>
          <w:bCs/>
          <w:i w:val="0"/>
          <w:iCs w:val="0"/>
          <w:caps w:val="0"/>
          <w:spacing w:val="0"/>
          <w:sz w:val="24"/>
          <w:szCs w:val="24"/>
          <w:shd w:val="clear" w:fill="FFFFFF"/>
        </w:rPr>
        <w:t>党政管理、教学辅助、后勤与保卫及其他人员</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_Toc19109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53</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55E6AA09">
      <w:pPr>
        <w:pStyle w:val="8"/>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_Toc8543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i w:val="0"/>
          <w:iCs w:val="0"/>
          <w:caps w:val="0"/>
          <w:spacing w:val="0"/>
          <w:sz w:val="24"/>
          <w:szCs w:val="24"/>
          <w:shd w:val="clear" w:fill="FFFFFF"/>
        </w:rPr>
        <w:t xml:space="preserve">四、 </w:t>
      </w:r>
      <w:r>
        <w:rPr>
          <w:rFonts w:hint="eastAsia" w:ascii="仿宋_GB2312" w:hAnsi="仿宋_GB2312" w:eastAsia="仿宋_GB2312" w:cs="仿宋_GB2312"/>
          <w:bCs/>
          <w:i w:val="0"/>
          <w:iCs w:val="0"/>
          <w:caps w:val="0"/>
          <w:spacing w:val="0"/>
          <w:sz w:val="24"/>
          <w:szCs w:val="24"/>
          <w:shd w:val="clear" w:fill="FFFFFF"/>
        </w:rPr>
        <w:t>不同群体访谈或座谈可能涉及的问题（供参考）</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_Toc8543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54</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265792A7">
      <w:pPr>
        <w:pStyle w:val="4"/>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_Toc31664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 xml:space="preserve">（一） </w:t>
      </w:r>
      <w:r>
        <w:rPr>
          <w:rFonts w:hint="eastAsia" w:ascii="仿宋_GB2312" w:hAnsi="仿宋_GB2312" w:eastAsia="仿宋_GB2312" w:cs="仿宋_GB2312"/>
          <w:sz w:val="24"/>
          <w:szCs w:val="24"/>
        </w:rPr>
        <w:t>校领导和职能部门负责人</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_Toc31664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54</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11F484F3">
      <w:pPr>
        <w:pStyle w:val="4"/>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_Toc26799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 xml:space="preserve">（二） </w:t>
      </w:r>
      <w:r>
        <w:rPr>
          <w:rFonts w:hint="eastAsia" w:ascii="仿宋_GB2312" w:hAnsi="仿宋_GB2312" w:eastAsia="仿宋_GB2312" w:cs="仿宋_GB2312"/>
          <w:sz w:val="24"/>
          <w:szCs w:val="24"/>
        </w:rPr>
        <w:t>学院负责人</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_Toc26799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54</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441CE871">
      <w:pPr>
        <w:pStyle w:val="4"/>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_Toc10122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 xml:space="preserve">（三） </w:t>
      </w:r>
      <w:r>
        <w:rPr>
          <w:rFonts w:hint="eastAsia" w:ascii="仿宋_GB2312" w:hAnsi="仿宋_GB2312" w:eastAsia="仿宋_GB2312" w:cs="仿宋_GB2312"/>
          <w:sz w:val="24"/>
          <w:szCs w:val="24"/>
        </w:rPr>
        <w:t>专业负责人和教研室（实验室）主任</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_Toc10122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56</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07BCCAE7">
      <w:pPr>
        <w:pStyle w:val="4"/>
        <w:keepNext w:val="0"/>
        <w:keepLines w:val="0"/>
        <w:pageBreakBefore w:val="0"/>
        <w:tabs>
          <w:tab w:val="right" w:leader="dot" w:pos="8306"/>
        </w:tabs>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HYPERLINK \l _Toc11363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bCs/>
          <w:sz w:val="24"/>
          <w:szCs w:val="24"/>
        </w:rPr>
        <w:t xml:space="preserve">（四） </w:t>
      </w:r>
      <w:r>
        <w:rPr>
          <w:rFonts w:hint="eastAsia" w:ascii="仿宋_GB2312" w:hAnsi="仿宋_GB2312" w:eastAsia="仿宋_GB2312" w:cs="仿宋_GB2312"/>
          <w:bCs/>
          <w:sz w:val="24"/>
          <w:szCs w:val="24"/>
        </w:rPr>
        <w:t>一线教师和教辅人员</w:t>
      </w:r>
      <w:r>
        <w:rPr>
          <w:rFonts w:hint="eastAsia" w:ascii="仿宋_GB2312" w:hAnsi="仿宋_GB2312" w:eastAsia="仿宋_GB2312" w:cs="仿宋_GB2312"/>
          <w:sz w:val="24"/>
          <w:szCs w:val="24"/>
        </w:rPr>
        <w:tab/>
      </w:r>
      <w:r>
        <w:rPr>
          <w:rFonts w:hint="eastAsia" w:ascii="仿宋_GB2312" w:hAnsi="仿宋_GB2312" w:eastAsia="仿宋_GB2312" w:cs="仿宋_GB2312"/>
          <w:sz w:val="24"/>
          <w:szCs w:val="24"/>
        </w:rPr>
        <w:fldChar w:fldCharType="begin"/>
      </w:r>
      <w:r>
        <w:rPr>
          <w:rFonts w:hint="eastAsia" w:ascii="仿宋_GB2312" w:hAnsi="仿宋_GB2312" w:eastAsia="仿宋_GB2312" w:cs="仿宋_GB2312"/>
          <w:sz w:val="24"/>
          <w:szCs w:val="24"/>
        </w:rPr>
        <w:instrText xml:space="preserve"> PAGEREF _Toc11363 \h </w:instrText>
      </w:r>
      <w:r>
        <w:rPr>
          <w:rFonts w:hint="eastAsia" w:ascii="仿宋_GB2312" w:hAnsi="仿宋_GB2312" w:eastAsia="仿宋_GB2312" w:cs="仿宋_GB2312"/>
          <w:sz w:val="24"/>
          <w:szCs w:val="24"/>
        </w:rPr>
        <w:fldChar w:fldCharType="separate"/>
      </w:r>
      <w:r>
        <w:rPr>
          <w:rFonts w:hint="eastAsia" w:ascii="仿宋_GB2312" w:hAnsi="仿宋_GB2312" w:eastAsia="仿宋_GB2312" w:cs="仿宋_GB2312"/>
          <w:sz w:val="24"/>
          <w:szCs w:val="24"/>
        </w:rPr>
        <w:t>56</w:t>
      </w:r>
      <w:r>
        <w:rPr>
          <w:rFonts w:hint="eastAsia" w:ascii="仿宋_GB2312" w:hAnsi="仿宋_GB2312" w:eastAsia="仿宋_GB2312" w:cs="仿宋_GB2312"/>
          <w:sz w:val="24"/>
          <w:szCs w:val="24"/>
        </w:rPr>
        <w:fldChar w:fldCharType="end"/>
      </w:r>
      <w:r>
        <w:rPr>
          <w:rFonts w:hint="eastAsia" w:ascii="仿宋_GB2312" w:hAnsi="仿宋_GB2312" w:eastAsia="仿宋_GB2312" w:cs="仿宋_GB2312"/>
          <w:sz w:val="24"/>
          <w:szCs w:val="24"/>
        </w:rPr>
        <w:fldChar w:fldCharType="end"/>
      </w:r>
    </w:p>
    <w:p w14:paraId="0DBDC749">
      <w:pPr>
        <w:keepNext w:val="0"/>
        <w:keepLines w:val="0"/>
        <w:pageBreakBefore w:val="0"/>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fldChar w:fldCharType="end"/>
      </w:r>
    </w:p>
    <w:p w14:paraId="775545A0">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Lines="0" w:beforeAutospacing="0" w:after="0" w:afterLines="0" w:afterAutospacing="0" w:line="360" w:lineRule="auto"/>
        <w:ind w:right="0"/>
        <w:jc w:val="center"/>
        <w:textAlignment w:val="auto"/>
        <w:outlineLvl w:val="0"/>
        <w:rPr>
          <w:rFonts w:hint="eastAsia" w:ascii="方正公文小标宋" w:hAnsi="方正公文小标宋" w:eastAsia="方正公文小标宋" w:cs="方正公文小标宋"/>
          <w:b w:val="0"/>
          <w:bCs/>
          <w:i w:val="0"/>
          <w:iCs w:val="0"/>
          <w:caps w:val="0"/>
          <w:color w:val="000000"/>
          <w:spacing w:val="0"/>
          <w:sz w:val="32"/>
          <w:szCs w:val="32"/>
          <w:bdr w:val="none" w:color="auto" w:sz="0" w:space="0"/>
          <w:shd w:val="clear" w:fill="FFFFFF"/>
        </w:rPr>
        <w:sectPr>
          <w:footerReference r:id="rId5" w:type="default"/>
          <w:pgSz w:w="11906" w:h="16838"/>
          <w:pgMar w:top="1440" w:right="1800" w:bottom="1440" w:left="1800" w:header="851" w:footer="992" w:gutter="0"/>
          <w:pgNumType w:fmt="upperRoman" w:start="1"/>
          <w:cols w:space="425" w:num="1"/>
          <w:docGrid w:type="lines" w:linePitch="312" w:charSpace="0"/>
        </w:sectPr>
      </w:pPr>
      <w:bookmarkStart w:id="0" w:name="_Toc31731"/>
      <w:bookmarkStart w:id="96" w:name="_GoBack"/>
      <w:bookmarkEnd w:id="96"/>
    </w:p>
    <w:p w14:paraId="73601937">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157" w:beforeLines="50" w:beforeAutospacing="0" w:after="157" w:afterLines="50" w:afterAutospacing="0" w:line="360" w:lineRule="auto"/>
        <w:ind w:right="0"/>
        <w:jc w:val="center"/>
        <w:textAlignment w:val="auto"/>
        <w:outlineLvl w:val="0"/>
        <w:rPr>
          <w:rFonts w:hint="eastAsia" w:ascii="方正公文小标宋" w:hAnsi="方正公文小标宋" w:eastAsia="方正公文小标宋" w:cs="方正公文小标宋"/>
          <w:b w:val="0"/>
          <w:bCs/>
          <w:i w:val="0"/>
          <w:iCs w:val="0"/>
          <w:caps w:val="0"/>
          <w:color w:val="000000"/>
          <w:spacing w:val="0"/>
          <w:sz w:val="32"/>
          <w:szCs w:val="32"/>
          <w:bdr w:val="none" w:color="auto" w:sz="0" w:space="0"/>
          <w:shd w:val="clear" w:fill="FFFFFF"/>
        </w:rPr>
      </w:pPr>
      <w:r>
        <w:rPr>
          <w:rFonts w:hint="eastAsia" w:ascii="方正公文小标宋" w:hAnsi="方正公文小标宋" w:eastAsia="方正公文小标宋" w:cs="方正公文小标宋"/>
          <w:b w:val="0"/>
          <w:bCs/>
          <w:i w:val="0"/>
          <w:iCs w:val="0"/>
          <w:caps w:val="0"/>
          <w:color w:val="000000"/>
          <w:spacing w:val="0"/>
          <w:sz w:val="32"/>
          <w:szCs w:val="32"/>
          <w:bdr w:val="none" w:color="auto" w:sz="0" w:space="0"/>
          <w:shd w:val="clear" w:fill="FFFFFF"/>
        </w:rPr>
        <w:t>本科教育教学审核评估应知应会（基础篇）</w:t>
      </w:r>
      <w:bookmarkEnd w:id="0"/>
    </w:p>
    <w:p w14:paraId="63F6F052">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Fonts w:hint="eastAsia" w:ascii="黑体" w:hAnsi="黑体" w:eastAsia="黑体" w:cs="黑体"/>
          <w:b w:val="0"/>
          <w:bCs/>
          <w:i w:val="0"/>
          <w:iCs w:val="0"/>
          <w:caps w:val="0"/>
          <w:color w:val="333333"/>
          <w:spacing w:val="0"/>
          <w:sz w:val="28"/>
          <w:szCs w:val="28"/>
        </w:rPr>
      </w:pPr>
      <w:bookmarkStart w:id="1" w:name="_Toc28117"/>
      <w:r>
        <w:rPr>
          <w:rStyle w:val="12"/>
          <w:rFonts w:hint="eastAsia" w:ascii="黑体" w:hAnsi="黑体" w:eastAsia="黑体" w:cs="黑体"/>
          <w:b w:val="0"/>
          <w:bCs/>
          <w:i w:val="0"/>
          <w:iCs w:val="0"/>
          <w:caps w:val="0"/>
          <w:color w:val="333333"/>
          <w:spacing w:val="0"/>
          <w:sz w:val="28"/>
          <w:szCs w:val="28"/>
          <w:bdr w:val="none" w:color="auto" w:sz="0" w:space="0"/>
          <w:shd w:val="clear" w:fill="FFFFFF"/>
        </w:rPr>
        <w:t>新一轮审核评估——“重要意义”</w:t>
      </w:r>
      <w:bookmarkEnd w:id="1"/>
    </w:p>
    <w:p w14:paraId="5D0922FF">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是落实中央教育评价改革的重要举措；是构建中国特色高等教育质量保障体系的紧迫任务；是改进本科教育教学评估工作的内在需要；是顺应国际高等教育发展趋势的必然选择。</w:t>
      </w:r>
    </w:p>
    <w:p w14:paraId="194C3D74">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2" w:name="_Toc23955"/>
      <w:r>
        <w:rPr>
          <w:rStyle w:val="12"/>
          <w:rFonts w:hint="eastAsia" w:ascii="黑体" w:hAnsi="黑体" w:eastAsia="黑体" w:cs="黑体"/>
          <w:b w:val="0"/>
          <w:bCs/>
          <w:i w:val="0"/>
          <w:iCs w:val="0"/>
          <w:caps w:val="0"/>
          <w:color w:val="333333"/>
          <w:spacing w:val="0"/>
          <w:sz w:val="28"/>
          <w:szCs w:val="28"/>
          <w:shd w:val="clear" w:fill="FFFFFF"/>
        </w:rPr>
        <w:t>新一轮审核评估——“十六字方针”</w:t>
      </w:r>
      <w:bookmarkEnd w:id="2"/>
    </w:p>
    <w:p w14:paraId="1E5B3B6C">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“以评促建、以评促改、以评促管、以评促强”。</w:t>
      </w:r>
    </w:p>
    <w:p w14:paraId="4EFBAB52">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3" w:name="_Toc13339"/>
      <w:r>
        <w:rPr>
          <w:rStyle w:val="12"/>
          <w:rFonts w:hint="eastAsia" w:ascii="黑体" w:hAnsi="黑体" w:eastAsia="黑体" w:cs="黑体"/>
          <w:b w:val="0"/>
          <w:bCs/>
          <w:i w:val="0"/>
          <w:iCs w:val="0"/>
          <w:caps w:val="0"/>
          <w:color w:val="333333"/>
          <w:spacing w:val="0"/>
          <w:sz w:val="28"/>
          <w:szCs w:val="28"/>
          <w:shd w:val="clear" w:fill="FFFFFF"/>
        </w:rPr>
        <w:t>新一轮审核评估——“一根本，两突出，三强化，五个度”</w:t>
      </w:r>
      <w:bookmarkEnd w:id="3"/>
    </w:p>
    <w:p w14:paraId="2A2DEC88">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“一根本”：全面落实立德树人根本任务，建立健全立德树人落实机制，把立德树人成效作为检验学校一切工作的根本标准。</w:t>
      </w:r>
    </w:p>
    <w:p w14:paraId="086B527F">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“两突出”：突出“以本为本”，确保本科教育教学核心地位；突出“四个回归”，落实“三个不合格”“八个首先”有关要求，引导高校“五育”并举倾心培养时代新人。</w:t>
      </w:r>
    </w:p>
    <w:p w14:paraId="729D42D6">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“三强化”：以学生发展为本位，强化学生中心、强化产出导向、强化持续改进，推动人才培养范式从“以教为中心”向“以学为中心”转变。</w:t>
      </w:r>
    </w:p>
    <w:p w14:paraId="458F9441">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“五个度”：人才培养目标的达成度、社会需求的适应度、师资和条件的保障度、质量保障运行的有效度、学生和用人单位的满意度。</w:t>
      </w:r>
    </w:p>
    <w:p w14:paraId="5FFE054B">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4" w:name="_Toc7534"/>
      <w:r>
        <w:rPr>
          <w:rStyle w:val="12"/>
          <w:rFonts w:hint="eastAsia" w:ascii="黑体" w:hAnsi="黑体" w:eastAsia="黑体" w:cs="黑体"/>
          <w:b w:val="0"/>
          <w:bCs/>
          <w:i w:val="0"/>
          <w:iCs w:val="0"/>
          <w:caps w:val="0"/>
          <w:color w:val="333333"/>
          <w:spacing w:val="0"/>
          <w:sz w:val="28"/>
          <w:szCs w:val="28"/>
          <w:shd w:val="clear" w:fill="FFFFFF"/>
        </w:rPr>
        <w:t>新一轮审核评估——“热点、难点问题”</w:t>
      </w:r>
      <w:bookmarkEnd w:id="4"/>
    </w:p>
    <w:p w14:paraId="72507F57">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立德树人、内涵导向、评估分类、减负增效、结果应用。</w:t>
      </w:r>
    </w:p>
    <w:p w14:paraId="1B6C3E6E">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5" w:name="_Toc16419"/>
      <w:r>
        <w:rPr>
          <w:rStyle w:val="12"/>
          <w:rFonts w:hint="eastAsia" w:ascii="黑体" w:hAnsi="黑体" w:eastAsia="黑体" w:cs="黑体"/>
          <w:b w:val="0"/>
          <w:bCs/>
          <w:i w:val="0"/>
          <w:iCs w:val="0"/>
          <w:caps w:val="0"/>
          <w:color w:val="333333"/>
          <w:spacing w:val="0"/>
          <w:sz w:val="28"/>
          <w:szCs w:val="28"/>
          <w:shd w:val="clear" w:fill="FFFFFF"/>
        </w:rPr>
        <w:t>新一轮审核评估——“立德树人”</w:t>
      </w:r>
      <w:bookmarkEnd w:id="5"/>
    </w:p>
    <w:p w14:paraId="13AE4C58">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新一轮审核评估以立德树人为思想统领，把立德树人融入评估全过程、全方位。一是强化基础，把党的全面领导、立德树人作为总纲领和指导思想，旗帜鲜明地要求高校坚持社会主义办学方向、“五育”并举培养时代新人；二是强化指标，增设立德树人评价指标，使立德树人“软目标”变成评估的“硬指标”；三是强化制度，建立学校立德树人负面清单，从体制机制层面建立健全立德树人“实举措”。</w:t>
      </w:r>
    </w:p>
    <w:p w14:paraId="1CAF0193">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6" w:name="_Toc2980"/>
      <w:r>
        <w:rPr>
          <w:rStyle w:val="12"/>
          <w:rFonts w:hint="eastAsia" w:ascii="黑体" w:hAnsi="黑体" w:eastAsia="黑体" w:cs="黑体"/>
          <w:b w:val="0"/>
          <w:bCs/>
          <w:i w:val="0"/>
          <w:iCs w:val="0"/>
          <w:caps w:val="0"/>
          <w:color w:val="333333"/>
          <w:spacing w:val="0"/>
          <w:sz w:val="28"/>
          <w:szCs w:val="28"/>
          <w:shd w:val="clear" w:fill="FFFFFF"/>
        </w:rPr>
        <w:t>新一轮审核评估——“三全育人”</w:t>
      </w:r>
      <w:bookmarkEnd w:id="6"/>
    </w:p>
    <w:p w14:paraId="62E66331">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即全员育人、全程育人、全方位育人。是以习近平新时代中国特色社会主义思想为指导，坚持和加强党对高校的全面领导，紧紧围绕立德树人根本任务，充分发挥中国特色社会主义教育的育人优势，以理想信念教育为核心，以社会主义核心价值观为引领，以全面提高人才培养能力为关键，切实提高工作亲和力和针对性，强化基础、突出重点、建立规范、落实责任，一体化构建内容完善、标准健全、运行科学、保障有力、成效显著的高校思想政治工作体系。</w:t>
      </w:r>
    </w:p>
    <w:p w14:paraId="5952EEC0">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7" w:name="_Toc24372"/>
      <w:r>
        <w:rPr>
          <w:rStyle w:val="12"/>
          <w:rFonts w:hint="eastAsia" w:ascii="黑体" w:hAnsi="黑体" w:eastAsia="黑体" w:cs="黑体"/>
          <w:b w:val="0"/>
          <w:bCs/>
          <w:i w:val="0"/>
          <w:iCs w:val="0"/>
          <w:caps w:val="0"/>
          <w:color w:val="333333"/>
          <w:spacing w:val="0"/>
          <w:sz w:val="28"/>
          <w:szCs w:val="28"/>
          <w:shd w:val="clear" w:fill="FFFFFF"/>
        </w:rPr>
        <w:t>新一轮审核评估——“学生中心、产出导向、持续改进”</w:t>
      </w:r>
      <w:bookmarkEnd w:id="7"/>
    </w:p>
    <w:p w14:paraId="177D43C1">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学生中心。强调以学生为中心，围绕培养目标和全体学生毕业要求的达成进行资源配置和教学安排，并将学生和用人单位满意度作为专业评价的重要参考依据。</w:t>
      </w:r>
    </w:p>
    <w:p w14:paraId="601B6217">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产出导向。强调专业教学设计和教学实施以学生接受教育后所取得的学习成果为导向，并对照毕业生核心能力和要求，评价专业教育的有效性。</w:t>
      </w:r>
    </w:p>
    <w:p w14:paraId="278B535C">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持续改进。强调专业必须建立有效的持续改进机制，能持续跟踪改进效果并用于推动专业人才培养质量不断提升。</w:t>
      </w:r>
    </w:p>
    <w:p w14:paraId="5E7D87E3">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8" w:name="_Toc3966"/>
      <w:r>
        <w:rPr>
          <w:rStyle w:val="12"/>
          <w:rFonts w:hint="eastAsia" w:ascii="黑体" w:hAnsi="黑体" w:eastAsia="黑体" w:cs="黑体"/>
          <w:b w:val="0"/>
          <w:bCs/>
          <w:i w:val="0"/>
          <w:iCs w:val="0"/>
          <w:caps w:val="0"/>
          <w:color w:val="333333"/>
          <w:spacing w:val="0"/>
          <w:sz w:val="28"/>
          <w:szCs w:val="28"/>
          <w:shd w:val="clear" w:fill="FFFFFF"/>
        </w:rPr>
        <w:t>新一轮审核评估——“五育并举”</w:t>
      </w:r>
      <w:bookmarkEnd w:id="8"/>
    </w:p>
    <w:p w14:paraId="507D4438">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是指德智体美劳全面发展。2018年9月，习近平总书记在全国教育大会上提出，要培养德智体美劳全面发展的社会主义建设者和接班人。2019年6月23日《中共中央国务院关于深化教育教学改革全面提高义务教育质量的意见》提出“坚持立德树人，着力培养担当民族复兴大任的时代新人”“坚持‘五育’并举，全面发展素质教育。深化课程育人、文化育人、活动育人、实践育人、管理育人、协同育人。</w:t>
      </w:r>
    </w:p>
    <w:p w14:paraId="00B9DB62">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9" w:name="_Toc22046"/>
      <w:r>
        <w:rPr>
          <w:rStyle w:val="12"/>
          <w:rFonts w:hint="eastAsia" w:ascii="黑体" w:hAnsi="黑体" w:eastAsia="黑体" w:cs="黑体"/>
          <w:b w:val="0"/>
          <w:bCs/>
          <w:i w:val="0"/>
          <w:iCs w:val="0"/>
          <w:caps w:val="0"/>
          <w:color w:val="333333"/>
          <w:spacing w:val="0"/>
          <w:sz w:val="28"/>
          <w:szCs w:val="28"/>
          <w:shd w:val="clear" w:fill="FFFFFF"/>
        </w:rPr>
        <w:t>新一轮审核评估——“两类四种”</w:t>
      </w:r>
      <w:bookmarkEnd w:id="9"/>
    </w:p>
    <w:p w14:paraId="67D76096">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新一轮审核评估根据高等教育整体布局结构和高校办学定位、服务面向、发展实际，采取柔性分类方法，设计了“两类四种”评估方案。</w:t>
      </w:r>
    </w:p>
    <w:p w14:paraId="69DF2EFC">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第一类审核评估针对具有世界一流办学目标一流师资队伍和育人平台，培养一流拔尖创新人才服务国家重大战略需求的普通本科高校。重点考察建设世界一流大学所必备的质量保障能力及本科教育教学综合改革举措与成效。</w:t>
      </w:r>
    </w:p>
    <w:p w14:paraId="537CF91B">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第二类审核评估具体分为三种：一是适用于已参加过上轮审核评估，重点以学术型人才培养为主要方向的普通本科高校；二是适用于已参加过上轮审核评估，重点以应用型人才培养为主要方向的普通本科高校；三是适用于已通过合格评估5年以上，首次参加审核评估、本科办学历史较短的地方应用型普通本科高校。重点考察高校本科人才培养目标定位、资源条件、培养过程、学生发展、教学成效等。</w:t>
      </w:r>
    </w:p>
    <w:p w14:paraId="1B97F874">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我校选择的评估类别：按照教育部分类，我校选择的评估类别为第二类第</w:t>
      </w:r>
      <w:r>
        <w:rPr>
          <w:rFonts w:hint="eastAsia" w:ascii="仿宋_GB2312" w:hAnsi="仿宋_GB2312" w:eastAsia="仿宋_GB2312" w:cs="仿宋_GB2312"/>
          <w:i w:val="0"/>
          <w:iCs w:val="0"/>
          <w:caps w:val="0"/>
          <w:color w:val="333333"/>
          <w:spacing w:val="0"/>
          <w:sz w:val="28"/>
          <w:szCs w:val="28"/>
          <w:bdr w:val="none" w:color="auto" w:sz="0" w:space="0"/>
          <w:shd w:val="clear" w:fill="FFFFFF"/>
          <w:lang w:val="en-US" w:eastAsia="zh-CN"/>
        </w:rPr>
        <w:t>一</w:t>
      </w:r>
      <w:r>
        <w:rPr>
          <w:rFonts w:hint="eastAsia" w:ascii="仿宋_GB2312" w:hAnsi="仿宋_GB2312" w:eastAsia="仿宋_GB2312" w:cs="仿宋_GB2312"/>
          <w:i w:val="0"/>
          <w:iCs w:val="0"/>
          <w:caps w:val="0"/>
          <w:color w:val="333333"/>
          <w:spacing w:val="0"/>
          <w:sz w:val="28"/>
          <w:szCs w:val="28"/>
          <w:bdr w:val="none" w:color="auto" w:sz="0" w:space="0"/>
          <w:shd w:val="clear" w:fill="FFFFFF"/>
        </w:rPr>
        <w:t>种，即“</w:t>
      </w:r>
      <w:r>
        <w:rPr>
          <w:rFonts w:hint="eastAsia" w:ascii="仿宋_GB2312" w:hAnsi="仿宋_GB2312" w:eastAsia="仿宋_GB2312" w:cs="仿宋_GB2312"/>
          <w:i w:val="0"/>
          <w:iCs w:val="0"/>
          <w:caps w:val="0"/>
          <w:color w:val="333333"/>
          <w:spacing w:val="0"/>
          <w:sz w:val="28"/>
          <w:szCs w:val="28"/>
          <w:shd w:val="clear" w:fill="FFFFFF"/>
        </w:rPr>
        <w:t>已参加过上轮审核评估，重点以学术型人才培养为主要方向的普通本科高校</w:t>
      </w:r>
      <w:r>
        <w:rPr>
          <w:rFonts w:hint="eastAsia" w:ascii="仿宋_GB2312" w:hAnsi="仿宋_GB2312" w:eastAsia="仿宋_GB2312" w:cs="仿宋_GB2312"/>
          <w:i w:val="0"/>
          <w:iCs w:val="0"/>
          <w:caps w:val="0"/>
          <w:color w:val="333333"/>
          <w:spacing w:val="0"/>
          <w:sz w:val="28"/>
          <w:szCs w:val="28"/>
          <w:bdr w:val="none" w:color="auto" w:sz="0" w:space="0"/>
          <w:shd w:val="clear" w:fill="FFFFFF"/>
        </w:rPr>
        <w:t>”。</w:t>
      </w:r>
    </w:p>
    <w:p w14:paraId="0D36A13E">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10" w:name="_Toc12917"/>
      <w:r>
        <w:rPr>
          <w:rStyle w:val="12"/>
          <w:rFonts w:hint="eastAsia" w:ascii="黑体" w:hAnsi="黑体" w:eastAsia="黑体" w:cs="黑体"/>
          <w:b w:val="0"/>
          <w:bCs/>
          <w:i w:val="0"/>
          <w:iCs w:val="0"/>
          <w:caps w:val="0"/>
          <w:color w:val="333333"/>
          <w:spacing w:val="0"/>
          <w:sz w:val="28"/>
          <w:szCs w:val="28"/>
          <w:shd w:val="clear" w:fill="FFFFFF"/>
        </w:rPr>
        <w:t>新一轮审核评估——指标体系</w:t>
      </w:r>
      <w:bookmarkEnd w:id="10"/>
    </w:p>
    <w:p w14:paraId="5A190575">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包括一级指标7个、二级指标27个、审核重点78个、定量指标45个。7个一级指标分别是：办学方向与本科地位、培养过程、教学资源与利用、教师队伍、学生发展、质量保障、教学成效。</w:t>
      </w:r>
    </w:p>
    <w:p w14:paraId="40C369EA">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11" w:name="_Toc10429"/>
      <w:r>
        <w:rPr>
          <w:rStyle w:val="12"/>
          <w:rFonts w:hint="eastAsia" w:ascii="黑体" w:hAnsi="黑体" w:eastAsia="黑体" w:cs="黑体"/>
          <w:b w:val="0"/>
          <w:bCs/>
          <w:i w:val="0"/>
          <w:iCs w:val="0"/>
          <w:caps w:val="0"/>
          <w:color w:val="333333"/>
          <w:spacing w:val="0"/>
          <w:sz w:val="28"/>
          <w:szCs w:val="28"/>
          <w:shd w:val="clear" w:fill="FFFFFF"/>
        </w:rPr>
        <w:t>新一轮审核评估——“1+3+3”报告</w:t>
      </w:r>
      <w:bookmarkEnd w:id="11"/>
    </w:p>
    <w:p w14:paraId="0F58AFEC">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1份《自评报告》。</w:t>
      </w:r>
    </w:p>
    <w:p w14:paraId="37BA9337">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3份过程性（教学）报告：《本科教学状态数据分析报告》《在校生学习体验调查报告》《教师教学体验调查报告》。</w:t>
      </w:r>
    </w:p>
    <w:p w14:paraId="71266EDB">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3份结果性（就业）报告：《本科生就业数据分析报告》《本科毕业生跟踪调查报告》《用人单位跟踪调查报告》。</w:t>
      </w:r>
    </w:p>
    <w:p w14:paraId="4C804F7B">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12" w:name="_Toc4140"/>
      <w:r>
        <w:rPr>
          <w:rStyle w:val="12"/>
          <w:rFonts w:hint="eastAsia" w:ascii="黑体" w:hAnsi="黑体" w:eastAsia="黑体" w:cs="黑体"/>
          <w:b w:val="0"/>
          <w:bCs/>
          <w:i w:val="0"/>
          <w:iCs w:val="0"/>
          <w:caps w:val="0"/>
          <w:color w:val="333333"/>
          <w:spacing w:val="0"/>
          <w:sz w:val="28"/>
          <w:szCs w:val="28"/>
          <w:shd w:val="clear" w:fill="FFFFFF"/>
        </w:rPr>
        <w:t>新一轮审核评估——五点新变化</w:t>
      </w:r>
      <w:bookmarkEnd w:id="12"/>
    </w:p>
    <w:p w14:paraId="530CC10C">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评估导向：强调把立德树人成效作为检验学校一切工作的根本标准。</w:t>
      </w:r>
    </w:p>
    <w:p w14:paraId="0231D764">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评估内涵：变本科教学工作评估为本科教育教学评估，突出教育与教学的有机结合。</w:t>
      </w:r>
    </w:p>
    <w:p w14:paraId="6ECD2454">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评估类型：采取柔性分类方法，提供“两类四种”评估方案和不同指标模块供高校自主选择。</w:t>
      </w:r>
    </w:p>
    <w:p w14:paraId="4A9BFEB4">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评估方法：采取线上与入校“一体化”评估、定性与定量相结合、明察与暗访相结合等方式，当好“医生”和“教练”，为学校“诊断把脉”突出评估为学校服务。</w:t>
      </w:r>
    </w:p>
    <w:p w14:paraId="1448B8E7">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评估功能：突出评估的激励作用和约束作用，强化评估结果使用和督导复查。</w:t>
      </w:r>
    </w:p>
    <w:p w14:paraId="42DB2CB3">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13" w:name="_Toc30327"/>
      <w:r>
        <w:rPr>
          <w:rStyle w:val="12"/>
          <w:rFonts w:hint="eastAsia" w:ascii="黑体" w:hAnsi="黑体" w:eastAsia="黑体" w:cs="黑体"/>
          <w:b w:val="0"/>
          <w:bCs/>
          <w:i w:val="0"/>
          <w:iCs w:val="0"/>
          <w:caps w:val="0"/>
          <w:color w:val="333333"/>
          <w:spacing w:val="0"/>
          <w:sz w:val="28"/>
          <w:szCs w:val="28"/>
          <w:shd w:val="clear" w:fill="FFFFFF"/>
        </w:rPr>
        <w:t>新一轮审核评估——专家常用考察方法</w:t>
      </w:r>
      <w:bookmarkEnd w:id="13"/>
    </w:p>
    <w:p w14:paraId="4D1562D3">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深度访谈（座谈）：访谈形式以一对一访谈为主，访谈对象包括校领导、中层干部、教师、学生、用人单位以及离退休人员，访谈内容主要围绕“五个度”进行。</w:t>
      </w:r>
    </w:p>
    <w:p w14:paraId="03C05DB9">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随机听课看课：了解教师的教学水平、教学方法、教学内容与教学状态，学生的听课状态，教材的选用，师生互动情况，实验情况，现代化教学手段使用情况及效果。</w:t>
      </w:r>
    </w:p>
    <w:p w14:paraId="1C2C6D17">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校内外走访考察：“走访”是指对校内教学单位、职能部门、校外教学实习基地、用人单位的考察。“考察”特指专家对学校的教学条件（教室、实验实训室、图书馆、体育场馆、网络中心等）能否满足教学基本要求和课堂教学改革需要；食堂，宿舍等学生生活设施能否满足学生生活需要进行的考察。专家还可以根据实际情况自主选择考察场所。</w:t>
      </w:r>
    </w:p>
    <w:p w14:paraId="6EC29F9D">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文卷审阅：专家对教学文档、支撑材料、毕业论文（设计）、试卷、人才培养方案等材料进行查阅。</w:t>
      </w:r>
    </w:p>
    <w:p w14:paraId="245AE3E7">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问题诊断：一是对多种相关信息相互印证的兼听并收法；二是考察一个专业（院系）人才培养全过程的主线贯穿法；三是对薄弱方面多渠道检验的弱项核实法；四是自上而下与自下而上相结合的上下贯通法。</w:t>
      </w:r>
    </w:p>
    <w:p w14:paraId="36B6162D">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沟通交流：针对不同的人员采用不同的交流方式和交流内容。</w:t>
      </w:r>
    </w:p>
    <w:p w14:paraId="523103BA">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14" w:name="_Toc15232"/>
      <w:r>
        <w:rPr>
          <w:rStyle w:val="12"/>
          <w:rFonts w:hint="eastAsia" w:ascii="黑体" w:hAnsi="黑体" w:eastAsia="黑体" w:cs="黑体"/>
          <w:b w:val="0"/>
          <w:bCs/>
          <w:i w:val="0"/>
          <w:iCs w:val="0"/>
          <w:caps w:val="0"/>
          <w:color w:val="333333"/>
          <w:spacing w:val="0"/>
          <w:sz w:val="28"/>
          <w:szCs w:val="28"/>
          <w:shd w:val="clear" w:fill="FFFFFF"/>
        </w:rPr>
        <w:t>教育的根本问题是什么？</w:t>
      </w:r>
      <w:bookmarkEnd w:id="14"/>
    </w:p>
    <w:p w14:paraId="7F94EAF9">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培养什么人、怎样培养人、为谁培养人。</w:t>
      </w:r>
    </w:p>
    <w:p w14:paraId="63E03391">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15" w:name="_Toc23449"/>
      <w:r>
        <w:rPr>
          <w:rStyle w:val="12"/>
          <w:rFonts w:hint="eastAsia" w:ascii="黑体" w:hAnsi="黑体" w:eastAsia="黑体" w:cs="黑体"/>
          <w:b w:val="0"/>
          <w:bCs/>
          <w:i w:val="0"/>
          <w:iCs w:val="0"/>
          <w:caps w:val="0"/>
          <w:color w:val="333333"/>
          <w:spacing w:val="0"/>
          <w:sz w:val="28"/>
          <w:szCs w:val="28"/>
          <w:shd w:val="clear" w:fill="FFFFFF"/>
        </w:rPr>
        <w:t>坚持社会主义办学方向，根本培养任务是什么？</w:t>
      </w:r>
      <w:bookmarkEnd w:id="15"/>
    </w:p>
    <w:p w14:paraId="05A069A4">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培养德智体美劳全面发展的社会主义建设者和接班人。</w:t>
      </w:r>
    </w:p>
    <w:p w14:paraId="438094D7">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16" w:name="_Toc26847"/>
      <w:r>
        <w:rPr>
          <w:rStyle w:val="12"/>
          <w:rFonts w:hint="eastAsia" w:ascii="黑体" w:hAnsi="黑体" w:eastAsia="黑体" w:cs="黑体"/>
          <w:b w:val="0"/>
          <w:bCs/>
          <w:i w:val="0"/>
          <w:iCs w:val="0"/>
          <w:caps w:val="0"/>
          <w:color w:val="333333"/>
          <w:spacing w:val="0"/>
          <w:sz w:val="28"/>
          <w:szCs w:val="28"/>
          <w:shd w:val="clear" w:fill="FFFFFF"/>
        </w:rPr>
        <w:t>教育的“四个服务”是什么？</w:t>
      </w:r>
      <w:bookmarkEnd w:id="16"/>
    </w:p>
    <w:p w14:paraId="2E173736">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为人民服务、为中国共产党治国理政服务、为巩固和发展中国特色社会主义制度服务、为改革开放和社会主义现代化建设服务。</w:t>
      </w:r>
    </w:p>
    <w:p w14:paraId="5E3CB205">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17" w:name="_Toc1739"/>
      <w:r>
        <w:rPr>
          <w:rStyle w:val="12"/>
          <w:rFonts w:hint="eastAsia" w:ascii="黑体" w:hAnsi="黑体" w:eastAsia="黑体" w:cs="黑体"/>
          <w:b w:val="0"/>
          <w:bCs/>
          <w:i w:val="0"/>
          <w:iCs w:val="0"/>
          <w:caps w:val="0"/>
          <w:color w:val="333333"/>
          <w:spacing w:val="0"/>
          <w:sz w:val="28"/>
          <w:szCs w:val="28"/>
          <w:shd w:val="clear" w:fill="FFFFFF"/>
        </w:rPr>
        <w:t>破“五唯”是什么？</w:t>
      </w:r>
      <w:bookmarkEnd w:id="17"/>
    </w:p>
    <w:p w14:paraId="0D8C326B">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扭转不科学的教育评价导向，扭转教育功利化倾向，坚决克服唯分数、唯升学、唯文凭、唯论文、唯帽子的顽瘴痼疾。</w:t>
      </w:r>
    </w:p>
    <w:p w14:paraId="37B03AF5">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18" w:name="_Toc28797"/>
      <w:r>
        <w:rPr>
          <w:rStyle w:val="12"/>
          <w:rFonts w:hint="eastAsia" w:ascii="黑体" w:hAnsi="黑体" w:eastAsia="黑体" w:cs="黑体"/>
          <w:b w:val="0"/>
          <w:bCs/>
          <w:i w:val="0"/>
          <w:iCs w:val="0"/>
          <w:caps w:val="0"/>
          <w:color w:val="333333"/>
          <w:spacing w:val="0"/>
          <w:sz w:val="28"/>
          <w:szCs w:val="28"/>
          <w:shd w:val="clear" w:fill="FFFFFF"/>
        </w:rPr>
        <w:t>“五大发展理念”是什么？</w:t>
      </w:r>
      <w:bookmarkEnd w:id="18"/>
    </w:p>
    <w:p w14:paraId="25C13567">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创新、协调、绿色、开放、共享的发展理念。</w:t>
      </w:r>
    </w:p>
    <w:p w14:paraId="7DC64632">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19" w:name="_Toc27377"/>
      <w:r>
        <w:rPr>
          <w:rStyle w:val="12"/>
          <w:rFonts w:hint="eastAsia" w:ascii="黑体" w:hAnsi="黑体" w:eastAsia="黑体" w:cs="黑体"/>
          <w:b w:val="0"/>
          <w:bCs/>
          <w:i w:val="0"/>
          <w:iCs w:val="0"/>
          <w:caps w:val="0"/>
          <w:color w:val="333333"/>
          <w:spacing w:val="0"/>
          <w:sz w:val="28"/>
          <w:szCs w:val="28"/>
          <w:shd w:val="clear" w:fill="FFFFFF"/>
        </w:rPr>
        <w:t>“五位一体”总体布局是什么？</w:t>
      </w:r>
      <w:bookmarkEnd w:id="19"/>
    </w:p>
    <w:p w14:paraId="3539F657">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即经济建设、政治建设、文化建设、社会建设和生态文明建设五位一体，全面推进。</w:t>
      </w:r>
    </w:p>
    <w:p w14:paraId="1A738DC3">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20" w:name="_Toc3884"/>
      <w:r>
        <w:rPr>
          <w:rStyle w:val="12"/>
          <w:rFonts w:hint="eastAsia" w:ascii="黑体" w:hAnsi="黑体" w:eastAsia="黑体" w:cs="黑体"/>
          <w:b w:val="0"/>
          <w:bCs/>
          <w:i w:val="0"/>
          <w:iCs w:val="0"/>
          <w:caps w:val="0"/>
          <w:color w:val="333333"/>
          <w:spacing w:val="0"/>
          <w:sz w:val="28"/>
          <w:szCs w:val="28"/>
          <w:shd w:val="clear" w:fill="FFFFFF"/>
        </w:rPr>
        <w:t>“四个全面”战略布局</w:t>
      </w:r>
      <w:bookmarkEnd w:id="20"/>
    </w:p>
    <w:p w14:paraId="505677BF">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即全面建设社会主义现代化国家、全面深化改革、全面依法治国、全面从严治党。</w:t>
      </w:r>
    </w:p>
    <w:p w14:paraId="1C2D3B68">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21" w:name="_Toc31016"/>
      <w:r>
        <w:rPr>
          <w:rStyle w:val="12"/>
          <w:rFonts w:hint="eastAsia" w:ascii="黑体" w:hAnsi="黑体" w:eastAsia="黑体" w:cs="黑体"/>
          <w:b w:val="0"/>
          <w:bCs/>
          <w:i w:val="0"/>
          <w:iCs w:val="0"/>
          <w:caps w:val="0"/>
          <w:color w:val="333333"/>
          <w:spacing w:val="0"/>
          <w:sz w:val="28"/>
          <w:szCs w:val="28"/>
          <w:shd w:val="clear" w:fill="FFFFFF"/>
        </w:rPr>
        <w:t>“社会主义核心价值观”的具体内容是什么？</w:t>
      </w:r>
      <w:bookmarkEnd w:id="21"/>
    </w:p>
    <w:p w14:paraId="1AB06950">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富强、民主、文明、和谐；自由、平等、公正、法治；爱国、敬业、诚信、友善。</w:t>
      </w:r>
    </w:p>
    <w:p w14:paraId="1AE10CD3">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22" w:name="_Toc17110"/>
      <w:r>
        <w:rPr>
          <w:rStyle w:val="12"/>
          <w:rFonts w:hint="eastAsia" w:ascii="黑体" w:hAnsi="黑体" w:eastAsia="黑体" w:cs="黑体"/>
          <w:b w:val="0"/>
          <w:bCs/>
          <w:i w:val="0"/>
          <w:iCs w:val="0"/>
          <w:caps w:val="0"/>
          <w:color w:val="333333"/>
          <w:spacing w:val="0"/>
          <w:sz w:val="28"/>
          <w:szCs w:val="28"/>
          <w:shd w:val="clear" w:fill="FFFFFF"/>
        </w:rPr>
        <w:t>“四个回归”是什么？</w:t>
      </w:r>
      <w:bookmarkEnd w:id="22"/>
    </w:p>
    <w:p w14:paraId="6798FC91">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回归常识、回归本分、回归初心、回归梦想。</w:t>
      </w:r>
    </w:p>
    <w:p w14:paraId="12EB22B5">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Fonts w:hint="eastAsia" w:ascii="黑体" w:hAnsi="黑体" w:eastAsia="黑体" w:cs="黑体"/>
          <w:b w:val="0"/>
          <w:bCs/>
          <w:color w:val="333333"/>
          <w:sz w:val="28"/>
          <w:szCs w:val="28"/>
        </w:rPr>
      </w:pPr>
      <w:bookmarkStart w:id="23" w:name="_Toc27605"/>
      <w:r>
        <w:rPr>
          <w:rStyle w:val="12"/>
          <w:rFonts w:hint="eastAsia" w:ascii="黑体" w:hAnsi="黑体" w:eastAsia="黑体" w:cs="黑体"/>
          <w:b w:val="0"/>
          <w:bCs/>
          <w:color w:val="333333"/>
          <w:sz w:val="28"/>
          <w:szCs w:val="28"/>
          <w:bdr w:val="none" w:color="auto" w:sz="0" w:space="0"/>
        </w:rPr>
        <w:t>“以本为本”是什么？</w:t>
      </w:r>
      <w:bookmarkEnd w:id="23"/>
    </w:p>
    <w:p w14:paraId="2EECD722">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坚持“以本为本”，把本科教育放在人才培养的核心地位、教育教学的基础地位、新时代教育发展的前沿地位。</w:t>
      </w:r>
    </w:p>
    <w:p w14:paraId="6E33F536">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24" w:name="_Toc18415"/>
      <w:r>
        <w:rPr>
          <w:rStyle w:val="12"/>
          <w:rFonts w:hint="eastAsia" w:ascii="黑体" w:hAnsi="黑体" w:eastAsia="黑体" w:cs="黑体"/>
          <w:b w:val="0"/>
          <w:bCs/>
          <w:i w:val="0"/>
          <w:iCs w:val="0"/>
          <w:caps w:val="0"/>
          <w:color w:val="333333"/>
          <w:spacing w:val="0"/>
          <w:sz w:val="28"/>
          <w:szCs w:val="28"/>
          <w:shd w:val="clear" w:fill="FFFFFF"/>
        </w:rPr>
        <w:t>“OBE教育理念”是什么？</w:t>
      </w:r>
      <w:bookmarkEnd w:id="24"/>
    </w:p>
    <w:p w14:paraId="52355CB9">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“OBE教育理念”是一种以成果为目标导向，以学生为本，采用逆向思维的方式进行的课程体系的建设理念，是一种先进的教育理念。以学生为中心、以产出为导向、以持续改进为重点。</w:t>
      </w:r>
    </w:p>
    <w:p w14:paraId="3C2C8024">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25" w:name="_Toc13006"/>
      <w:r>
        <w:rPr>
          <w:rStyle w:val="12"/>
          <w:rFonts w:hint="eastAsia" w:ascii="黑体" w:hAnsi="黑体" w:eastAsia="黑体" w:cs="黑体"/>
          <w:b w:val="0"/>
          <w:bCs/>
          <w:i w:val="0"/>
          <w:iCs w:val="0"/>
          <w:caps w:val="0"/>
          <w:color w:val="333333"/>
          <w:spacing w:val="0"/>
          <w:sz w:val="28"/>
          <w:szCs w:val="28"/>
          <w:shd w:val="clear" w:fill="FFFFFF"/>
        </w:rPr>
        <w:t>全面推动习近平新时代中国特色社会主义思想的“三进”是什么？</w:t>
      </w:r>
      <w:bookmarkEnd w:id="25"/>
    </w:p>
    <w:p w14:paraId="3C16BC6E">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进教材，进课堂，进头脑。</w:t>
      </w:r>
    </w:p>
    <w:p w14:paraId="4FAC8D35">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26" w:name="_Toc10076"/>
      <w:r>
        <w:rPr>
          <w:rStyle w:val="12"/>
          <w:rFonts w:hint="eastAsia" w:ascii="黑体" w:hAnsi="黑体" w:eastAsia="黑体" w:cs="黑体"/>
          <w:b w:val="0"/>
          <w:bCs/>
          <w:i w:val="0"/>
          <w:iCs w:val="0"/>
          <w:caps w:val="0"/>
          <w:color w:val="333333"/>
          <w:spacing w:val="0"/>
          <w:sz w:val="28"/>
          <w:szCs w:val="28"/>
          <w:shd w:val="clear" w:fill="FFFFFF"/>
        </w:rPr>
        <w:t>“四有”好老师标准是什么？</w:t>
      </w:r>
      <w:bookmarkEnd w:id="26"/>
    </w:p>
    <w:p w14:paraId="5C680945">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有理想信念、有道德情操、有扎实学识、有仁爱之心。</w:t>
      </w:r>
    </w:p>
    <w:p w14:paraId="183D9B4C">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27" w:name="_Toc21030"/>
      <w:r>
        <w:rPr>
          <w:rStyle w:val="12"/>
          <w:rFonts w:hint="eastAsia" w:ascii="黑体" w:hAnsi="黑体" w:eastAsia="黑体" w:cs="黑体"/>
          <w:b w:val="0"/>
          <w:bCs/>
          <w:i w:val="0"/>
          <w:iCs w:val="0"/>
          <w:caps w:val="0"/>
          <w:color w:val="333333"/>
          <w:spacing w:val="0"/>
          <w:sz w:val="28"/>
          <w:szCs w:val="28"/>
          <w:shd w:val="clear" w:fill="FFFFFF"/>
        </w:rPr>
        <w:t>习近平总书记在全国高校思想政治工作会议上提出的“四个统一”是什么？</w:t>
      </w:r>
      <w:bookmarkEnd w:id="27"/>
    </w:p>
    <w:p w14:paraId="0AFD9A33">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坚持教书和育人相统一、坚持言传和身教相统一、坚持潜心问道和关注社会相统一、坚持学术自由和学术规范相统一。</w:t>
      </w:r>
    </w:p>
    <w:p w14:paraId="2FAAC025">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28" w:name="_Toc155"/>
      <w:r>
        <w:rPr>
          <w:rStyle w:val="12"/>
          <w:rFonts w:hint="eastAsia" w:ascii="黑体" w:hAnsi="黑体" w:eastAsia="黑体" w:cs="黑体"/>
          <w:b w:val="0"/>
          <w:bCs/>
          <w:i w:val="0"/>
          <w:iCs w:val="0"/>
          <w:caps w:val="0"/>
          <w:color w:val="333333"/>
          <w:spacing w:val="0"/>
          <w:sz w:val="28"/>
          <w:szCs w:val="28"/>
          <w:shd w:val="clear" w:fill="FFFFFF"/>
        </w:rPr>
        <w:t>培养新时代青年要遵循“六个下功夫”是什么？</w:t>
      </w:r>
      <w:bookmarkEnd w:id="28"/>
    </w:p>
    <w:p w14:paraId="67DF7D01">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在坚定理想信念上下功夫、在厚植爱国主义情怀上下功夫、在加强品德修养上下功夫、在增长知识见识上下功夫、在培养奋斗精神上下功夫、在增强综合素质上下功夫。</w:t>
      </w:r>
    </w:p>
    <w:p w14:paraId="24397AB7">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29" w:name="_Toc20530"/>
      <w:r>
        <w:rPr>
          <w:rStyle w:val="12"/>
          <w:rFonts w:hint="eastAsia" w:ascii="黑体" w:hAnsi="黑体" w:eastAsia="黑体" w:cs="黑体"/>
          <w:b w:val="0"/>
          <w:bCs/>
          <w:i w:val="0"/>
          <w:iCs w:val="0"/>
          <w:caps w:val="0"/>
          <w:color w:val="333333"/>
          <w:spacing w:val="0"/>
          <w:sz w:val="28"/>
          <w:szCs w:val="28"/>
          <w:shd w:val="clear" w:fill="FFFFFF"/>
        </w:rPr>
        <w:t>习近平总书记提出评价教师队伍素质的第一标准是什么？</w:t>
      </w:r>
      <w:bookmarkEnd w:id="29"/>
    </w:p>
    <w:p w14:paraId="635B5892">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师德师风。</w:t>
      </w:r>
    </w:p>
    <w:p w14:paraId="40FFD393">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30" w:name="_Toc23096"/>
      <w:r>
        <w:rPr>
          <w:rStyle w:val="12"/>
          <w:rFonts w:hint="eastAsia" w:ascii="黑体" w:hAnsi="黑体" w:eastAsia="黑体" w:cs="黑体"/>
          <w:b w:val="0"/>
          <w:bCs/>
          <w:i w:val="0"/>
          <w:iCs w:val="0"/>
          <w:caps w:val="0"/>
          <w:color w:val="333333"/>
          <w:spacing w:val="0"/>
          <w:sz w:val="28"/>
          <w:szCs w:val="28"/>
          <w:shd w:val="clear" w:fill="FFFFFF"/>
        </w:rPr>
        <w:t>新时代高校教师职业行为十项准则是什么？</w:t>
      </w:r>
      <w:bookmarkEnd w:id="30"/>
    </w:p>
    <w:p w14:paraId="66A1C3C5">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坚定政治方向、自觉爱国守法、传播优秀文化、潜心教书育人、关心爱护学生、坚持言行雅正、遵守学术规范、秉持公平诚信、坚守廉洁自律、积极奉献社会。</w:t>
      </w:r>
    </w:p>
    <w:p w14:paraId="24C89F3A">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31" w:name="_Toc29875"/>
      <w:r>
        <w:rPr>
          <w:rStyle w:val="12"/>
          <w:rFonts w:hint="eastAsia" w:ascii="黑体" w:hAnsi="黑体" w:eastAsia="黑体" w:cs="黑体"/>
          <w:b w:val="0"/>
          <w:bCs/>
          <w:i w:val="0"/>
          <w:iCs w:val="0"/>
          <w:caps w:val="0"/>
          <w:color w:val="333333"/>
          <w:spacing w:val="0"/>
          <w:sz w:val="28"/>
          <w:szCs w:val="28"/>
          <w:shd w:val="clear" w:fill="FFFFFF"/>
        </w:rPr>
        <w:t>教育部印发的《关于建立健全高校师德建设长效机制的意见》中关于高校教师师德禁行行为的“红七条”是什么？</w:t>
      </w:r>
      <w:bookmarkEnd w:id="31"/>
    </w:p>
    <w:p w14:paraId="3F1FDA83">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（一）损害国家利益，损害学生和学校合法权益的行为。</w:t>
      </w:r>
    </w:p>
    <w:p w14:paraId="5865894D">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（二）在教育教学活动中有违背党的路线方针政策的言行。</w:t>
      </w:r>
    </w:p>
    <w:p w14:paraId="1365FECD">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（三）在科研工作中弄虚作假、抄袭剽窃、篡改侵吞他人学术成果、违规使用科研经费以及滥用学术资源和学术影响。</w:t>
      </w:r>
    </w:p>
    <w:p w14:paraId="33608968">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（四）影响正常教育教学工作的兼职兼薪行为。</w:t>
      </w:r>
    </w:p>
    <w:p w14:paraId="4137B264">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（五）在招生、考试、学生推优、保研等工作中徇私舞弊。</w:t>
      </w:r>
    </w:p>
    <w:p w14:paraId="5B1956EB">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（六）索要或收受学生及家长的礼品、礼金、有价证券、支付凭证等财物。</w:t>
      </w:r>
    </w:p>
    <w:p w14:paraId="0C59E381">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（七）对学生实施性骚扰或与学生发生不正当关系；其他违反高校教师职业道德的行为。</w:t>
      </w:r>
    </w:p>
    <w:p w14:paraId="23490B80">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32" w:name="_Toc21198"/>
      <w:r>
        <w:rPr>
          <w:rStyle w:val="12"/>
          <w:rFonts w:hint="eastAsia" w:ascii="黑体" w:hAnsi="黑体" w:eastAsia="黑体" w:cs="黑体"/>
          <w:b w:val="0"/>
          <w:bCs/>
          <w:i w:val="0"/>
          <w:iCs w:val="0"/>
          <w:caps w:val="0"/>
          <w:color w:val="333333"/>
          <w:spacing w:val="0"/>
          <w:sz w:val="28"/>
          <w:szCs w:val="28"/>
          <w:shd w:val="clear" w:fill="FFFFFF"/>
        </w:rPr>
        <w:t>什么是新一轮审核评估？</w:t>
      </w:r>
      <w:bookmarkEnd w:id="32"/>
    </w:p>
    <w:p w14:paraId="4391CB47">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高等教育评估是我国一项持续推进40年的高等教育质量保障制度，是政府依据《中华人民共和国高等教育法》等法律法规管理高等教育质量，督促高校落实国家各项教育政策的综合性管理手段，是现代高等教育体系的重要组成部分。</w:t>
      </w:r>
    </w:p>
    <w:p w14:paraId="1024A8F5">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新一轮审核评估是相对于2013—2018年组织实施的审核评估（以下简称上轮审核评估）而言的。2021年1月21日，教育部印发《普通高等学校本科教育教学审核评估实施方案（2021—2025年）》（以下简称《方案》），启动了“新一轮审核评估”。新一轮审核评估贯彻落实习近平总书记关于教育的重要论述和全国教育大会精神，全面对接新时代教育评价、教育督导体制机制改革要求，引导督促高校遵循高等教育规律和本科人才培养规律，聚焦本科教育教学质量全面提升。</w:t>
      </w:r>
    </w:p>
    <w:p w14:paraId="2413A90B">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新一轮审核评估不是另起炉灶，而是上轮审核评估的延续、改进与升级。</w:t>
      </w:r>
    </w:p>
    <w:p w14:paraId="29B2F585">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新一轮审核评估的</w:t>
      </w:r>
      <w:r>
        <w:rPr>
          <w:rStyle w:val="12"/>
          <w:rFonts w:hint="eastAsia" w:ascii="仿宋_GB2312" w:hAnsi="仿宋_GB2312" w:eastAsia="仿宋_GB2312" w:cs="仿宋_GB2312"/>
          <w:color w:val="333333"/>
          <w:sz w:val="28"/>
          <w:szCs w:val="28"/>
          <w:bdr w:val="none" w:color="auto" w:sz="0" w:space="0"/>
        </w:rPr>
        <w:t>“新”</w:t>
      </w:r>
      <w:r>
        <w:rPr>
          <w:rFonts w:hint="eastAsia" w:ascii="仿宋_GB2312" w:hAnsi="仿宋_GB2312" w:eastAsia="仿宋_GB2312" w:cs="仿宋_GB2312"/>
          <w:color w:val="333333"/>
          <w:sz w:val="28"/>
          <w:szCs w:val="28"/>
          <w:bdr w:val="none" w:color="auto" w:sz="0" w:space="0"/>
        </w:rPr>
        <w:t>主要体现在五个方面：</w:t>
      </w:r>
    </w:p>
    <w:p w14:paraId="0B805251">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2" w:firstLineChars="200"/>
        <w:jc w:val="both"/>
        <w:textAlignment w:val="auto"/>
        <w:rPr>
          <w:rFonts w:hint="eastAsia" w:ascii="仿宋_GB2312" w:hAnsi="仿宋_GB2312" w:eastAsia="仿宋_GB2312" w:cs="仿宋_GB2312"/>
          <w:color w:val="333333"/>
          <w:sz w:val="28"/>
          <w:szCs w:val="28"/>
        </w:rPr>
      </w:pPr>
      <w:r>
        <w:rPr>
          <w:rStyle w:val="12"/>
          <w:rFonts w:hint="eastAsia" w:ascii="仿宋_GB2312" w:hAnsi="仿宋_GB2312" w:eastAsia="仿宋_GB2312" w:cs="仿宋_GB2312"/>
          <w:color w:val="333333"/>
          <w:sz w:val="28"/>
          <w:szCs w:val="28"/>
          <w:bdr w:val="none" w:color="auto" w:sz="0" w:space="0"/>
        </w:rPr>
        <w:t>一是评估导向的变化</w:t>
      </w:r>
      <w:r>
        <w:rPr>
          <w:rFonts w:hint="eastAsia" w:ascii="仿宋_GB2312" w:hAnsi="仿宋_GB2312" w:eastAsia="仿宋_GB2312" w:cs="仿宋_GB2312"/>
          <w:color w:val="333333"/>
          <w:sz w:val="28"/>
          <w:szCs w:val="28"/>
          <w:bdr w:val="none" w:color="auto" w:sz="0" w:space="0"/>
        </w:rPr>
        <w:t>。强调把立德树人成效作为检验学校一切工作的根本标准。</w:t>
      </w:r>
    </w:p>
    <w:p w14:paraId="59BE8F68">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2" w:firstLineChars="200"/>
        <w:jc w:val="both"/>
        <w:textAlignment w:val="auto"/>
        <w:rPr>
          <w:rFonts w:hint="eastAsia" w:ascii="仿宋_GB2312" w:hAnsi="仿宋_GB2312" w:eastAsia="仿宋_GB2312" w:cs="仿宋_GB2312"/>
          <w:color w:val="333333"/>
          <w:sz w:val="28"/>
          <w:szCs w:val="28"/>
        </w:rPr>
      </w:pPr>
      <w:r>
        <w:rPr>
          <w:rStyle w:val="12"/>
          <w:rFonts w:hint="eastAsia" w:ascii="仿宋_GB2312" w:hAnsi="仿宋_GB2312" w:eastAsia="仿宋_GB2312" w:cs="仿宋_GB2312"/>
          <w:color w:val="333333"/>
          <w:sz w:val="28"/>
          <w:szCs w:val="28"/>
          <w:bdr w:val="none" w:color="auto" w:sz="0" w:space="0"/>
        </w:rPr>
        <w:t>二是评估内涵的变化</w:t>
      </w:r>
      <w:r>
        <w:rPr>
          <w:rFonts w:hint="eastAsia" w:ascii="仿宋_GB2312" w:hAnsi="仿宋_GB2312" w:eastAsia="仿宋_GB2312" w:cs="仿宋_GB2312"/>
          <w:color w:val="333333"/>
          <w:sz w:val="28"/>
          <w:szCs w:val="28"/>
          <w:bdr w:val="none" w:color="auto" w:sz="0" w:space="0"/>
        </w:rPr>
        <w:t>。变本科教学工作评估为本科教育教学评估，突出教育与教学的有机结合。</w:t>
      </w:r>
    </w:p>
    <w:p w14:paraId="7C22EF4D">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2" w:firstLineChars="200"/>
        <w:jc w:val="both"/>
        <w:textAlignment w:val="auto"/>
        <w:rPr>
          <w:rFonts w:hint="eastAsia" w:ascii="仿宋_GB2312" w:hAnsi="仿宋_GB2312" w:eastAsia="仿宋_GB2312" w:cs="仿宋_GB2312"/>
          <w:color w:val="333333"/>
          <w:sz w:val="28"/>
          <w:szCs w:val="28"/>
        </w:rPr>
      </w:pPr>
      <w:r>
        <w:rPr>
          <w:rStyle w:val="12"/>
          <w:rFonts w:hint="eastAsia" w:ascii="仿宋_GB2312" w:hAnsi="仿宋_GB2312" w:eastAsia="仿宋_GB2312" w:cs="仿宋_GB2312"/>
          <w:color w:val="333333"/>
          <w:sz w:val="28"/>
          <w:szCs w:val="28"/>
          <w:bdr w:val="none" w:color="auto" w:sz="0" w:space="0"/>
        </w:rPr>
        <w:t>三是评估类型的变化。</w:t>
      </w:r>
      <w:r>
        <w:rPr>
          <w:rFonts w:hint="eastAsia" w:ascii="仿宋_GB2312" w:hAnsi="仿宋_GB2312" w:eastAsia="仿宋_GB2312" w:cs="仿宋_GB2312"/>
          <w:color w:val="333333"/>
          <w:sz w:val="28"/>
          <w:szCs w:val="28"/>
          <w:bdr w:val="none" w:color="auto" w:sz="0" w:space="0"/>
        </w:rPr>
        <w:t>采取柔性分类方法，提供“两类四种”评估方案和不同指标模块供高校自主选择。</w:t>
      </w:r>
    </w:p>
    <w:p w14:paraId="745F26C2">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2" w:firstLineChars="200"/>
        <w:jc w:val="both"/>
        <w:textAlignment w:val="auto"/>
        <w:rPr>
          <w:rFonts w:hint="eastAsia" w:ascii="仿宋_GB2312" w:hAnsi="仿宋_GB2312" w:eastAsia="仿宋_GB2312" w:cs="仿宋_GB2312"/>
          <w:color w:val="333333"/>
          <w:sz w:val="28"/>
          <w:szCs w:val="28"/>
        </w:rPr>
      </w:pPr>
      <w:r>
        <w:rPr>
          <w:rStyle w:val="12"/>
          <w:rFonts w:hint="eastAsia" w:ascii="仿宋_GB2312" w:hAnsi="仿宋_GB2312" w:eastAsia="仿宋_GB2312" w:cs="仿宋_GB2312"/>
          <w:color w:val="333333"/>
          <w:sz w:val="28"/>
          <w:szCs w:val="28"/>
          <w:bdr w:val="none" w:color="auto" w:sz="0" w:space="0"/>
        </w:rPr>
        <w:t>四是评估方法的变化。</w:t>
      </w:r>
      <w:r>
        <w:rPr>
          <w:rFonts w:hint="eastAsia" w:ascii="仿宋_GB2312" w:hAnsi="仿宋_GB2312" w:eastAsia="仿宋_GB2312" w:cs="仿宋_GB2312"/>
          <w:color w:val="333333"/>
          <w:sz w:val="28"/>
          <w:szCs w:val="28"/>
          <w:bdr w:val="none" w:color="auto" w:sz="0" w:space="0"/>
        </w:rPr>
        <w:t>采取线上与入校“一体化”评估、定性与定量结合、明察与暗访相结合等方式，当好“医生”和“教练”，为学校“诊断把脉”，突出评估为学校服务。</w:t>
      </w:r>
    </w:p>
    <w:p w14:paraId="58AB4661">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2" w:firstLineChars="200"/>
        <w:jc w:val="both"/>
        <w:textAlignment w:val="auto"/>
        <w:rPr>
          <w:rFonts w:hint="eastAsia" w:ascii="仿宋_GB2312" w:hAnsi="仿宋_GB2312" w:eastAsia="仿宋_GB2312" w:cs="仿宋_GB2312"/>
          <w:color w:val="333333"/>
          <w:sz w:val="28"/>
          <w:szCs w:val="28"/>
        </w:rPr>
      </w:pPr>
      <w:r>
        <w:rPr>
          <w:rStyle w:val="12"/>
          <w:rFonts w:hint="eastAsia" w:ascii="仿宋_GB2312" w:hAnsi="仿宋_GB2312" w:eastAsia="仿宋_GB2312" w:cs="仿宋_GB2312"/>
          <w:color w:val="333333"/>
          <w:sz w:val="28"/>
          <w:szCs w:val="28"/>
          <w:bdr w:val="none" w:color="auto" w:sz="0" w:space="0"/>
        </w:rPr>
        <w:t>五是评估功能的变化。</w:t>
      </w:r>
      <w:r>
        <w:rPr>
          <w:rFonts w:hint="eastAsia" w:ascii="仿宋_GB2312" w:hAnsi="仿宋_GB2312" w:eastAsia="仿宋_GB2312" w:cs="仿宋_GB2312"/>
          <w:color w:val="333333"/>
          <w:sz w:val="28"/>
          <w:szCs w:val="28"/>
          <w:bdr w:val="none" w:color="auto" w:sz="0" w:space="0"/>
        </w:rPr>
        <w:t>突出评估的激励作用和约束作用，强化评估结果使用和督导复查，评价结果供“双一流”建设成效评价、学科评估共享使用，为教育行政部门决策、精准开展工作提供参考。</w:t>
      </w:r>
    </w:p>
    <w:p w14:paraId="08C6F08D">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33" w:name="_Toc27209"/>
      <w:r>
        <w:rPr>
          <w:rStyle w:val="12"/>
          <w:rFonts w:hint="eastAsia" w:ascii="黑体" w:hAnsi="黑体" w:eastAsia="黑体" w:cs="黑体"/>
          <w:b w:val="0"/>
          <w:bCs/>
          <w:i w:val="0"/>
          <w:iCs w:val="0"/>
          <w:caps w:val="0"/>
          <w:color w:val="333333"/>
          <w:spacing w:val="0"/>
          <w:sz w:val="28"/>
          <w:szCs w:val="28"/>
          <w:shd w:val="clear" w:fill="FFFFFF"/>
        </w:rPr>
        <w:t>为什么要开展新一轮审核评估？</w:t>
      </w:r>
      <w:bookmarkEnd w:id="33"/>
    </w:p>
    <w:p w14:paraId="4AF9EE40">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开展新一轮审核评估主要基于以下四个方面的考虑。</w:t>
      </w:r>
    </w:p>
    <w:p w14:paraId="070AA7D7">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2" w:firstLineChars="200"/>
        <w:jc w:val="both"/>
        <w:textAlignment w:val="auto"/>
        <w:rPr>
          <w:rFonts w:hint="eastAsia" w:ascii="仿宋_GB2312" w:hAnsi="仿宋_GB2312" w:eastAsia="仿宋_GB2312" w:cs="仿宋_GB2312"/>
          <w:color w:val="333333"/>
          <w:sz w:val="28"/>
          <w:szCs w:val="28"/>
        </w:rPr>
      </w:pPr>
      <w:r>
        <w:rPr>
          <w:rStyle w:val="12"/>
          <w:rFonts w:hint="eastAsia" w:ascii="仿宋_GB2312" w:hAnsi="仿宋_GB2312" w:eastAsia="仿宋_GB2312" w:cs="仿宋_GB2312"/>
          <w:color w:val="333333"/>
          <w:sz w:val="28"/>
          <w:szCs w:val="28"/>
          <w:bdr w:val="none" w:color="auto" w:sz="0" w:space="0"/>
        </w:rPr>
        <w:t>一是落实中央教育评价改革的重要举措。</w:t>
      </w:r>
      <w:r>
        <w:rPr>
          <w:rFonts w:hint="eastAsia" w:ascii="仿宋_GB2312" w:hAnsi="仿宋_GB2312" w:eastAsia="仿宋_GB2312" w:cs="仿宋_GB2312"/>
          <w:color w:val="333333"/>
          <w:sz w:val="28"/>
          <w:szCs w:val="28"/>
          <w:bdr w:val="none" w:color="auto" w:sz="0" w:space="0"/>
        </w:rPr>
        <w:t>2020年，中央出台《深化新时代教育评价改革总体方案》《关于深化新时代教育督导体制机制改革的意见》，明确提出“推进高校分类评价”“改进本科教育教学评估”“加强和改进教育评估监测”。立足时代、面向未来，统筹谋划新一轮审核评估，对落实中央教育评价改革要求，引导高校坚定正确办学方向、抓实人才培养质量“最后一公里”具有重要作用。</w:t>
      </w:r>
    </w:p>
    <w:p w14:paraId="5C55EE1E">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2" w:firstLineChars="200"/>
        <w:jc w:val="both"/>
        <w:textAlignment w:val="auto"/>
        <w:rPr>
          <w:rFonts w:hint="eastAsia" w:ascii="仿宋_GB2312" w:hAnsi="仿宋_GB2312" w:eastAsia="仿宋_GB2312" w:cs="仿宋_GB2312"/>
          <w:color w:val="333333"/>
          <w:sz w:val="28"/>
          <w:szCs w:val="28"/>
        </w:rPr>
      </w:pPr>
      <w:r>
        <w:rPr>
          <w:rStyle w:val="12"/>
          <w:rFonts w:hint="eastAsia" w:ascii="仿宋_GB2312" w:hAnsi="仿宋_GB2312" w:eastAsia="仿宋_GB2312" w:cs="仿宋_GB2312"/>
          <w:color w:val="333333"/>
          <w:sz w:val="28"/>
          <w:szCs w:val="28"/>
          <w:bdr w:val="none" w:color="auto" w:sz="0" w:space="0"/>
        </w:rPr>
        <w:t>二是构建中国特色高等教育质量保障体系的紧迫任务。</w:t>
      </w:r>
      <w:r>
        <w:rPr>
          <w:rFonts w:hint="eastAsia" w:ascii="仿宋_GB2312" w:hAnsi="仿宋_GB2312" w:eastAsia="仿宋_GB2312" w:cs="仿宋_GB2312"/>
          <w:color w:val="333333"/>
          <w:sz w:val="28"/>
          <w:szCs w:val="28"/>
          <w:bdr w:val="none" w:color="auto" w:sz="0" w:space="0"/>
        </w:rPr>
        <w:t>高等教育评估是《中华人民共和国高等教育法》的法定任务，是现代高等教育体系的重要组成部分。经过40年实践证明，评估对推动高等教育质量提升、保证高等教育健康发展具有不可替代的作用。审核评估是高等教育质量保障体系的重要内容，研制新一轮审核评估方案，构建具有中国特色、符合时代需要的审核评估制度，建立健全校内校外协同联动的诊断改进机制，是加快实现高等教育质量保障体系制度化、长效化的紧迫任务。</w:t>
      </w:r>
    </w:p>
    <w:p w14:paraId="3B8CE9AC">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2" w:firstLineChars="200"/>
        <w:jc w:val="both"/>
        <w:textAlignment w:val="auto"/>
        <w:rPr>
          <w:rFonts w:hint="eastAsia" w:ascii="仿宋_GB2312" w:hAnsi="仿宋_GB2312" w:eastAsia="仿宋_GB2312" w:cs="仿宋_GB2312"/>
          <w:color w:val="333333"/>
          <w:sz w:val="28"/>
          <w:szCs w:val="28"/>
        </w:rPr>
      </w:pPr>
      <w:r>
        <w:rPr>
          <w:rStyle w:val="12"/>
          <w:rFonts w:hint="eastAsia" w:ascii="仿宋_GB2312" w:hAnsi="仿宋_GB2312" w:eastAsia="仿宋_GB2312" w:cs="仿宋_GB2312"/>
          <w:color w:val="333333"/>
          <w:sz w:val="28"/>
          <w:szCs w:val="28"/>
          <w:bdr w:val="none" w:color="auto" w:sz="0" w:space="0"/>
        </w:rPr>
        <w:t>三是改进本科教育教学评估工作的内在需要。</w:t>
      </w:r>
      <w:r>
        <w:rPr>
          <w:rFonts w:hint="eastAsia" w:ascii="仿宋_GB2312" w:hAnsi="仿宋_GB2312" w:eastAsia="仿宋_GB2312" w:cs="仿宋_GB2312"/>
          <w:color w:val="333333"/>
          <w:sz w:val="28"/>
          <w:szCs w:val="28"/>
          <w:bdr w:val="none" w:color="auto" w:sz="0" w:space="0"/>
        </w:rPr>
        <w:t>上轮审核评估在引导高校“强内涵、促特色”方面作用明显，评估理念标准已在高教战线形成广泛共识，成为高等教育评估的品牌，并在国际上产生积极影响。但还存在评估推动高校建立立德树人落实机制力度不够、评估分类不明确、评估结果刚性不强、评估整改乏力等不足，迫切需要在传承经验的基础上，对审核评估工作进行改革创新。</w:t>
      </w:r>
    </w:p>
    <w:p w14:paraId="47F62B2B">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2" w:firstLineChars="200"/>
        <w:jc w:val="both"/>
        <w:textAlignment w:val="auto"/>
        <w:rPr>
          <w:rFonts w:hint="eastAsia" w:ascii="仿宋_GB2312" w:hAnsi="仿宋_GB2312" w:eastAsia="仿宋_GB2312" w:cs="仿宋_GB2312"/>
          <w:color w:val="333333"/>
          <w:sz w:val="28"/>
          <w:szCs w:val="28"/>
        </w:rPr>
      </w:pPr>
      <w:r>
        <w:rPr>
          <w:rStyle w:val="12"/>
          <w:rFonts w:hint="eastAsia" w:ascii="仿宋_GB2312" w:hAnsi="仿宋_GB2312" w:eastAsia="仿宋_GB2312" w:cs="仿宋_GB2312"/>
          <w:color w:val="333333"/>
          <w:sz w:val="28"/>
          <w:szCs w:val="28"/>
          <w:bdr w:val="none" w:color="auto" w:sz="0" w:space="0"/>
        </w:rPr>
        <w:t>四是顺应国际高等教育发展趋势的必然选择。</w:t>
      </w:r>
      <w:r>
        <w:rPr>
          <w:rFonts w:hint="eastAsia" w:ascii="仿宋_GB2312" w:hAnsi="仿宋_GB2312" w:eastAsia="仿宋_GB2312" w:cs="仿宋_GB2312"/>
          <w:color w:val="333333"/>
          <w:sz w:val="28"/>
          <w:szCs w:val="28"/>
          <w:bdr w:val="none" w:color="auto" w:sz="0" w:space="0"/>
        </w:rPr>
        <w:t>评估是国际高等教育领域保障高校办学水平和人才培养质量的重要机制，本科评估已成为全球大多数国家与国际组织治理高等教育的通用手段。美国、英国、法国、德国、日本、韩国等发达国家都在积极运用评估改善高校教育教学，促进高等教育健康发展，普遍建立起了高等教育质量保障法律法规体系和制度体系，开展课程质量评估、专业质量认证、院校评估、教学评价、科研评估等质量评估工作。新一轮审核评估针对我国高等教育进入普及化阶段的质量保障需要，体现了国际高等教育评估的共性趋向，有利于内部质量保障与外部质量保障的有机统一，相融互促。</w:t>
      </w:r>
    </w:p>
    <w:p w14:paraId="2FA2F089">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34" w:name="_Toc7972"/>
      <w:r>
        <w:rPr>
          <w:rStyle w:val="12"/>
          <w:rFonts w:hint="eastAsia" w:ascii="黑体" w:hAnsi="黑体" w:eastAsia="黑体" w:cs="黑体"/>
          <w:b w:val="0"/>
          <w:bCs/>
          <w:i w:val="0"/>
          <w:iCs w:val="0"/>
          <w:caps w:val="0"/>
          <w:color w:val="333333"/>
          <w:spacing w:val="0"/>
          <w:sz w:val="28"/>
          <w:szCs w:val="28"/>
          <w:shd w:val="clear" w:fill="FFFFFF"/>
        </w:rPr>
        <w:t>新一轮审核评估指导思想是什么？</w:t>
      </w:r>
      <w:bookmarkEnd w:id="34"/>
    </w:p>
    <w:p w14:paraId="729BB29D">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新一轮审核评估坚持以习近平新时代中国特色社会主义思想为指导，全面贯彻落实党的教育方针，坚持教育为人民服务、为中国共产党治国理政服务、为巩固和发展中国特色社会主义制度服务、为改革开放和社会主义现代化建设服务。</w:t>
      </w:r>
      <w:r>
        <w:rPr>
          <w:rStyle w:val="12"/>
          <w:rFonts w:hint="eastAsia" w:ascii="仿宋_GB2312" w:hAnsi="仿宋_GB2312" w:eastAsia="仿宋_GB2312" w:cs="仿宋_GB2312"/>
          <w:color w:val="333333"/>
          <w:sz w:val="28"/>
          <w:szCs w:val="28"/>
          <w:bdr w:val="none" w:color="auto" w:sz="0" w:space="0"/>
        </w:rPr>
        <w:t>全面落实立德树人根本任务</w:t>
      </w:r>
      <w:r>
        <w:rPr>
          <w:rFonts w:hint="eastAsia" w:ascii="仿宋_GB2312" w:hAnsi="仿宋_GB2312" w:eastAsia="仿宋_GB2312" w:cs="仿宋_GB2312"/>
          <w:color w:val="333333"/>
          <w:sz w:val="28"/>
          <w:szCs w:val="28"/>
          <w:bdr w:val="none" w:color="auto" w:sz="0" w:space="0"/>
        </w:rPr>
        <w:t>，坚决破除</w:t>
      </w:r>
      <w:r>
        <w:rPr>
          <w:rStyle w:val="12"/>
          <w:rFonts w:hint="eastAsia" w:ascii="仿宋_GB2312" w:hAnsi="仿宋_GB2312" w:eastAsia="仿宋_GB2312" w:cs="仿宋_GB2312"/>
          <w:color w:val="333333"/>
          <w:sz w:val="28"/>
          <w:szCs w:val="28"/>
          <w:bdr w:val="none" w:color="auto" w:sz="0" w:space="0"/>
        </w:rPr>
        <w:t>“五唯”</w:t>
      </w:r>
      <w:r>
        <w:rPr>
          <w:rFonts w:hint="eastAsia" w:ascii="仿宋_GB2312" w:hAnsi="仿宋_GB2312" w:eastAsia="仿宋_GB2312" w:cs="仿宋_GB2312"/>
          <w:color w:val="333333"/>
          <w:sz w:val="28"/>
          <w:szCs w:val="28"/>
          <w:bdr w:val="none" w:color="auto" w:sz="0" w:space="0"/>
        </w:rPr>
        <w:t>顽瘴痼疾，扭转不科学的教育评价导向，确保</w:t>
      </w:r>
      <w:r>
        <w:rPr>
          <w:rStyle w:val="12"/>
          <w:rFonts w:hint="eastAsia" w:ascii="仿宋_GB2312" w:hAnsi="仿宋_GB2312" w:eastAsia="仿宋_GB2312" w:cs="仿宋_GB2312"/>
          <w:color w:val="333333"/>
          <w:sz w:val="28"/>
          <w:szCs w:val="28"/>
          <w:bdr w:val="none" w:color="auto" w:sz="0" w:space="0"/>
        </w:rPr>
        <w:t>人才培养中心地位和本科教育教学核心地位</w:t>
      </w:r>
      <w:r>
        <w:rPr>
          <w:rFonts w:hint="eastAsia" w:ascii="仿宋_GB2312" w:hAnsi="仿宋_GB2312" w:eastAsia="仿宋_GB2312" w:cs="仿宋_GB2312"/>
          <w:color w:val="333333"/>
          <w:sz w:val="28"/>
          <w:szCs w:val="28"/>
          <w:bdr w:val="none" w:color="auto" w:sz="0" w:space="0"/>
        </w:rPr>
        <w:t>。推进</w:t>
      </w:r>
      <w:r>
        <w:rPr>
          <w:rStyle w:val="12"/>
          <w:rFonts w:hint="eastAsia" w:ascii="仿宋_GB2312" w:hAnsi="仿宋_GB2312" w:eastAsia="仿宋_GB2312" w:cs="仿宋_GB2312"/>
          <w:color w:val="333333"/>
          <w:sz w:val="28"/>
          <w:szCs w:val="28"/>
          <w:bdr w:val="none" w:color="auto" w:sz="0" w:space="0"/>
        </w:rPr>
        <w:t>评估分类</w:t>
      </w:r>
      <w:r>
        <w:rPr>
          <w:rFonts w:hint="eastAsia" w:ascii="仿宋_GB2312" w:hAnsi="仿宋_GB2312" w:eastAsia="仿宋_GB2312" w:cs="仿宋_GB2312"/>
          <w:color w:val="333333"/>
          <w:sz w:val="28"/>
          <w:szCs w:val="28"/>
          <w:bdr w:val="none" w:color="auto" w:sz="0" w:space="0"/>
        </w:rPr>
        <w:t>，</w:t>
      </w:r>
      <w:r>
        <w:rPr>
          <w:rStyle w:val="12"/>
          <w:rFonts w:hint="eastAsia" w:ascii="仿宋_GB2312" w:hAnsi="仿宋_GB2312" w:eastAsia="仿宋_GB2312" w:cs="仿宋_GB2312"/>
          <w:color w:val="333333"/>
          <w:sz w:val="28"/>
          <w:szCs w:val="28"/>
          <w:bdr w:val="none" w:color="auto" w:sz="0" w:space="0"/>
        </w:rPr>
        <w:t>以评促建、以评促改、以评促管、以评促强</w:t>
      </w:r>
      <w:r>
        <w:rPr>
          <w:rFonts w:hint="eastAsia" w:ascii="仿宋_GB2312" w:hAnsi="仿宋_GB2312" w:eastAsia="仿宋_GB2312" w:cs="仿宋_GB2312"/>
          <w:color w:val="333333"/>
          <w:sz w:val="28"/>
          <w:szCs w:val="28"/>
          <w:bdr w:val="none" w:color="auto" w:sz="0" w:space="0"/>
        </w:rPr>
        <w:t>，推动高校积极构建</w:t>
      </w:r>
      <w:r>
        <w:rPr>
          <w:rStyle w:val="12"/>
          <w:rFonts w:hint="eastAsia" w:ascii="仿宋_GB2312" w:hAnsi="仿宋_GB2312" w:eastAsia="仿宋_GB2312" w:cs="仿宋_GB2312"/>
          <w:color w:val="333333"/>
          <w:sz w:val="28"/>
          <w:szCs w:val="28"/>
          <w:bdr w:val="none" w:color="auto" w:sz="0" w:space="0"/>
        </w:rPr>
        <w:t>自觉、自省、自律、自查、自纠</w:t>
      </w:r>
      <w:r>
        <w:rPr>
          <w:rFonts w:hint="eastAsia" w:ascii="仿宋_GB2312" w:hAnsi="仿宋_GB2312" w:eastAsia="仿宋_GB2312" w:cs="仿宋_GB2312"/>
          <w:color w:val="333333"/>
          <w:sz w:val="28"/>
          <w:szCs w:val="28"/>
          <w:bdr w:val="none" w:color="auto" w:sz="0" w:space="0"/>
        </w:rPr>
        <w:t>的大学质量文化，建立健全中国特色、世界水平的</w:t>
      </w:r>
      <w:r>
        <w:rPr>
          <w:rStyle w:val="12"/>
          <w:rFonts w:hint="eastAsia" w:ascii="仿宋_GB2312" w:hAnsi="仿宋_GB2312" w:eastAsia="仿宋_GB2312" w:cs="仿宋_GB2312"/>
          <w:color w:val="333333"/>
          <w:sz w:val="28"/>
          <w:szCs w:val="28"/>
          <w:bdr w:val="none" w:color="auto" w:sz="0" w:space="0"/>
        </w:rPr>
        <w:t>本科教育教学质量保障体系</w:t>
      </w:r>
      <w:r>
        <w:rPr>
          <w:rFonts w:hint="eastAsia" w:ascii="仿宋_GB2312" w:hAnsi="仿宋_GB2312" w:eastAsia="仿宋_GB2312" w:cs="仿宋_GB2312"/>
          <w:color w:val="333333"/>
          <w:sz w:val="28"/>
          <w:szCs w:val="28"/>
          <w:bdr w:val="none" w:color="auto" w:sz="0" w:space="0"/>
        </w:rPr>
        <w:t>，引导高校</w:t>
      </w:r>
      <w:r>
        <w:rPr>
          <w:rStyle w:val="12"/>
          <w:rFonts w:hint="eastAsia" w:ascii="仿宋_GB2312" w:hAnsi="仿宋_GB2312" w:eastAsia="仿宋_GB2312" w:cs="仿宋_GB2312"/>
          <w:color w:val="333333"/>
          <w:sz w:val="28"/>
          <w:szCs w:val="28"/>
          <w:bdr w:val="none" w:color="auto" w:sz="0" w:space="0"/>
        </w:rPr>
        <w:t>内涵发展、特色发展、创新发展</w:t>
      </w:r>
      <w:r>
        <w:rPr>
          <w:rFonts w:hint="eastAsia" w:ascii="仿宋_GB2312" w:hAnsi="仿宋_GB2312" w:eastAsia="仿宋_GB2312" w:cs="仿宋_GB2312"/>
          <w:color w:val="333333"/>
          <w:sz w:val="28"/>
          <w:szCs w:val="28"/>
          <w:bdr w:val="none" w:color="auto" w:sz="0" w:space="0"/>
        </w:rPr>
        <w:t>，培养</w:t>
      </w:r>
      <w:r>
        <w:rPr>
          <w:rStyle w:val="12"/>
          <w:rFonts w:hint="eastAsia" w:ascii="仿宋_GB2312" w:hAnsi="仿宋_GB2312" w:eastAsia="仿宋_GB2312" w:cs="仿宋_GB2312"/>
          <w:color w:val="333333"/>
          <w:sz w:val="28"/>
          <w:szCs w:val="28"/>
          <w:bdr w:val="none" w:color="auto" w:sz="0" w:space="0"/>
        </w:rPr>
        <w:t>德智体美劳</w:t>
      </w:r>
      <w:r>
        <w:rPr>
          <w:rFonts w:hint="eastAsia" w:ascii="仿宋_GB2312" w:hAnsi="仿宋_GB2312" w:eastAsia="仿宋_GB2312" w:cs="仿宋_GB2312"/>
          <w:color w:val="333333"/>
          <w:sz w:val="28"/>
          <w:szCs w:val="28"/>
          <w:bdr w:val="none" w:color="auto" w:sz="0" w:space="0"/>
        </w:rPr>
        <w:t>全面发展的社会主义建设者和接班人。</w:t>
      </w:r>
    </w:p>
    <w:p w14:paraId="1BB0BA5C">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Fonts w:hint="eastAsia" w:ascii="黑体" w:hAnsi="黑体" w:eastAsia="黑体" w:cs="黑体"/>
          <w:b w:val="0"/>
          <w:bCs/>
          <w:color w:val="333333"/>
          <w:sz w:val="28"/>
          <w:szCs w:val="28"/>
        </w:rPr>
      </w:pPr>
      <w:bookmarkStart w:id="35" w:name="_Toc7330"/>
      <w:r>
        <w:rPr>
          <w:rStyle w:val="12"/>
          <w:rFonts w:hint="eastAsia" w:ascii="黑体" w:hAnsi="黑体" w:eastAsia="黑体" w:cs="黑体"/>
          <w:b w:val="0"/>
          <w:bCs/>
          <w:color w:val="333333"/>
          <w:sz w:val="28"/>
          <w:szCs w:val="28"/>
          <w:bdr w:val="none" w:color="auto" w:sz="0" w:space="0"/>
        </w:rPr>
        <w:t>新一轮审核评估基本原则是什么？</w:t>
      </w:r>
      <w:bookmarkEnd w:id="35"/>
    </w:p>
    <w:p w14:paraId="1D06EC5E">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新一轮审核评估工作遵循以下五条基本原则。</w:t>
      </w:r>
    </w:p>
    <w:p w14:paraId="5081C00A">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2" w:firstLineChars="200"/>
        <w:jc w:val="both"/>
        <w:textAlignment w:val="auto"/>
        <w:rPr>
          <w:rFonts w:hint="eastAsia" w:ascii="仿宋_GB2312" w:hAnsi="仿宋_GB2312" w:eastAsia="仿宋_GB2312" w:cs="仿宋_GB2312"/>
          <w:color w:val="333333"/>
          <w:sz w:val="28"/>
          <w:szCs w:val="28"/>
        </w:rPr>
      </w:pPr>
      <w:r>
        <w:rPr>
          <w:rStyle w:val="12"/>
          <w:rFonts w:hint="eastAsia" w:ascii="仿宋_GB2312" w:hAnsi="仿宋_GB2312" w:eastAsia="仿宋_GB2312" w:cs="仿宋_GB2312"/>
          <w:color w:val="333333"/>
          <w:sz w:val="28"/>
          <w:szCs w:val="28"/>
          <w:bdr w:val="none" w:color="auto" w:sz="0" w:space="0"/>
        </w:rPr>
        <w:t>一是坚持立德树人</w:t>
      </w:r>
      <w:r>
        <w:rPr>
          <w:rFonts w:hint="eastAsia" w:ascii="仿宋_GB2312" w:hAnsi="仿宋_GB2312" w:eastAsia="仿宋_GB2312" w:cs="仿宋_GB2312"/>
          <w:color w:val="333333"/>
          <w:sz w:val="28"/>
          <w:szCs w:val="28"/>
          <w:bdr w:val="none" w:color="auto" w:sz="0" w:space="0"/>
        </w:rPr>
        <w:t>。把牢社会主义办学方向，构建以立德树人成效为根本标准的评估体系，加强对学校办学方向、育人过程、学生发展、质量保障体系等方面的审核，引导高校构建“三全育人”新格局。</w:t>
      </w:r>
    </w:p>
    <w:p w14:paraId="190A4242">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2" w:firstLineChars="200"/>
        <w:jc w:val="both"/>
        <w:textAlignment w:val="auto"/>
        <w:rPr>
          <w:rFonts w:hint="eastAsia" w:ascii="仿宋_GB2312" w:hAnsi="仿宋_GB2312" w:eastAsia="仿宋_GB2312" w:cs="仿宋_GB2312"/>
          <w:color w:val="333333"/>
          <w:sz w:val="28"/>
          <w:szCs w:val="28"/>
        </w:rPr>
      </w:pPr>
      <w:r>
        <w:rPr>
          <w:rStyle w:val="12"/>
          <w:rFonts w:hint="eastAsia" w:ascii="仿宋_GB2312" w:hAnsi="仿宋_GB2312" w:eastAsia="仿宋_GB2312" w:cs="仿宋_GB2312"/>
          <w:color w:val="333333"/>
          <w:sz w:val="28"/>
          <w:szCs w:val="28"/>
          <w:bdr w:val="none" w:color="auto" w:sz="0" w:space="0"/>
        </w:rPr>
        <w:t>二是坚持推进改革。</w:t>
      </w:r>
      <w:r>
        <w:rPr>
          <w:rFonts w:hint="eastAsia" w:ascii="仿宋_GB2312" w:hAnsi="仿宋_GB2312" w:eastAsia="仿宋_GB2312" w:cs="仿宋_GB2312"/>
          <w:color w:val="333333"/>
          <w:sz w:val="28"/>
          <w:szCs w:val="28"/>
          <w:bdr w:val="none" w:color="auto" w:sz="0" w:space="0"/>
        </w:rPr>
        <w:t>紧扣本科教育教学改革主线，坚持“以本为本”，推进“四个回归”，强化学生中心、产出导向、持续改进，以评估理念引领改革、以评估举措落实改革、以评估标准检验改革，实现高质量内涵式发展。</w:t>
      </w:r>
    </w:p>
    <w:p w14:paraId="6115A8DD">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2" w:firstLineChars="200"/>
        <w:jc w:val="both"/>
        <w:textAlignment w:val="auto"/>
        <w:rPr>
          <w:rFonts w:hint="eastAsia" w:ascii="仿宋_GB2312" w:hAnsi="仿宋_GB2312" w:eastAsia="仿宋_GB2312" w:cs="仿宋_GB2312"/>
          <w:color w:val="333333"/>
          <w:sz w:val="28"/>
          <w:szCs w:val="28"/>
        </w:rPr>
      </w:pPr>
      <w:r>
        <w:rPr>
          <w:rStyle w:val="12"/>
          <w:rFonts w:hint="eastAsia" w:ascii="仿宋_GB2312" w:hAnsi="仿宋_GB2312" w:eastAsia="仿宋_GB2312" w:cs="仿宋_GB2312"/>
          <w:color w:val="333333"/>
          <w:sz w:val="28"/>
          <w:szCs w:val="28"/>
          <w:bdr w:val="none" w:color="auto" w:sz="0" w:space="0"/>
        </w:rPr>
        <w:t>三是坚持分类指导。</w:t>
      </w:r>
      <w:r>
        <w:rPr>
          <w:rFonts w:hint="eastAsia" w:ascii="仿宋_GB2312" w:hAnsi="仿宋_GB2312" w:eastAsia="仿宋_GB2312" w:cs="仿宋_GB2312"/>
          <w:color w:val="333333"/>
          <w:sz w:val="28"/>
          <w:szCs w:val="28"/>
          <w:bdr w:val="none" w:color="auto" w:sz="0" w:space="0"/>
        </w:rPr>
        <w:t>适应高等教育多样化发展需求，依据不同层次不同类型高校办学定位、培养目标、教育教学水平和质量保障体系建设情况，实施分类评价、精准评价，引导和激励高校各展所长、特色发展。</w:t>
      </w:r>
    </w:p>
    <w:p w14:paraId="252105C8">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2" w:firstLineChars="200"/>
        <w:jc w:val="both"/>
        <w:textAlignment w:val="auto"/>
        <w:rPr>
          <w:rFonts w:hint="eastAsia" w:ascii="仿宋_GB2312" w:hAnsi="仿宋_GB2312" w:eastAsia="仿宋_GB2312" w:cs="仿宋_GB2312"/>
          <w:color w:val="333333"/>
          <w:sz w:val="28"/>
          <w:szCs w:val="28"/>
        </w:rPr>
      </w:pPr>
      <w:r>
        <w:rPr>
          <w:rStyle w:val="12"/>
          <w:rFonts w:hint="eastAsia" w:ascii="仿宋_GB2312" w:hAnsi="仿宋_GB2312" w:eastAsia="仿宋_GB2312" w:cs="仿宋_GB2312"/>
          <w:color w:val="333333"/>
          <w:sz w:val="28"/>
          <w:szCs w:val="28"/>
          <w:bdr w:val="none" w:color="auto" w:sz="0" w:space="0"/>
        </w:rPr>
        <w:t>四是坚持问题导向。</w:t>
      </w:r>
      <w:r>
        <w:rPr>
          <w:rFonts w:hint="eastAsia" w:ascii="仿宋_GB2312" w:hAnsi="仿宋_GB2312" w:eastAsia="仿宋_GB2312" w:cs="仿宋_GB2312"/>
          <w:color w:val="333333"/>
          <w:sz w:val="28"/>
          <w:szCs w:val="28"/>
          <w:bdr w:val="none" w:color="auto" w:sz="0" w:space="0"/>
        </w:rPr>
        <w:t>建立“问题清单”，严把高校正确办学方向，落实本科人才培养底线要求，提出改进意见建议，强化评估结果使用和督导复查，推动高校落实主体责任、建立持续改进长效机制，培育践行高校质量文化。</w:t>
      </w:r>
    </w:p>
    <w:p w14:paraId="59621E90">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2" w:firstLineChars="200"/>
        <w:jc w:val="both"/>
        <w:textAlignment w:val="auto"/>
        <w:rPr>
          <w:rFonts w:hint="eastAsia" w:ascii="仿宋_GB2312" w:hAnsi="仿宋_GB2312" w:eastAsia="仿宋_GB2312" w:cs="仿宋_GB2312"/>
          <w:color w:val="333333"/>
          <w:sz w:val="28"/>
          <w:szCs w:val="28"/>
        </w:rPr>
      </w:pPr>
      <w:r>
        <w:rPr>
          <w:rStyle w:val="12"/>
          <w:rFonts w:hint="eastAsia" w:ascii="仿宋_GB2312" w:hAnsi="仿宋_GB2312" w:eastAsia="仿宋_GB2312" w:cs="仿宋_GB2312"/>
          <w:color w:val="333333"/>
          <w:sz w:val="28"/>
          <w:szCs w:val="28"/>
          <w:bdr w:val="none" w:color="auto" w:sz="0" w:space="0"/>
        </w:rPr>
        <w:t>五是坚持方法创新。</w:t>
      </w:r>
      <w:r>
        <w:rPr>
          <w:rFonts w:hint="eastAsia" w:ascii="仿宋_GB2312" w:hAnsi="仿宋_GB2312" w:eastAsia="仿宋_GB2312" w:cs="仿宋_GB2312"/>
          <w:color w:val="333333"/>
          <w:sz w:val="28"/>
          <w:szCs w:val="28"/>
          <w:bdr w:val="none" w:color="auto" w:sz="0" w:space="0"/>
        </w:rPr>
        <w:t>综合运用互联网、大数据、人工智能等现代信息技术手段，深度挖掘常态监测数据，采取线上与入校结合、定性与定量结合、明察与暗访结合等方式，切实减轻高校负担，提高工作实效。</w:t>
      </w:r>
    </w:p>
    <w:p w14:paraId="525C29D8">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36" w:name="_Toc26153"/>
      <w:r>
        <w:rPr>
          <w:rStyle w:val="12"/>
          <w:rFonts w:hint="eastAsia" w:ascii="黑体" w:hAnsi="黑体" w:eastAsia="黑体" w:cs="黑体"/>
          <w:b w:val="0"/>
          <w:bCs/>
          <w:i w:val="0"/>
          <w:iCs w:val="0"/>
          <w:caps w:val="0"/>
          <w:color w:val="333333"/>
          <w:spacing w:val="0"/>
          <w:sz w:val="28"/>
          <w:szCs w:val="28"/>
          <w:shd w:val="clear" w:fill="FFFFFF"/>
        </w:rPr>
        <w:t>新一轮审核评估“破五唯、立新标”有哪些举措？</w:t>
      </w:r>
      <w:bookmarkEnd w:id="36"/>
    </w:p>
    <w:p w14:paraId="297C2CFA">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 新一轮审核评估坚持破立并举，将破除“五唯”顽瘴痼疾作为考察重点，提出构建以立德树人成效为根本标准的评估体系，在评估工作中旗帜鲜明地强调立德树人评估导向，加强对办学方向、育人过程、学生发展、质量保障体系等方面的考察。</w:t>
      </w:r>
    </w:p>
    <w:p w14:paraId="71F9D018">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2" w:firstLineChars="200"/>
        <w:jc w:val="both"/>
        <w:textAlignment w:val="auto"/>
        <w:rPr>
          <w:rFonts w:hint="eastAsia" w:ascii="仿宋_GB2312" w:hAnsi="仿宋_GB2312" w:eastAsia="仿宋_GB2312" w:cs="仿宋_GB2312"/>
          <w:color w:val="333333"/>
          <w:sz w:val="28"/>
          <w:szCs w:val="28"/>
        </w:rPr>
      </w:pPr>
      <w:r>
        <w:rPr>
          <w:rStyle w:val="12"/>
          <w:rFonts w:hint="eastAsia" w:ascii="仿宋_GB2312" w:hAnsi="仿宋_GB2312" w:eastAsia="仿宋_GB2312" w:cs="仿宋_GB2312"/>
          <w:color w:val="333333"/>
          <w:sz w:val="28"/>
          <w:szCs w:val="28"/>
          <w:bdr w:val="none" w:color="auto" w:sz="0" w:space="0"/>
        </w:rPr>
        <w:t> 一是强化学校内涵评价，定量评价与定性评价结合，避免单纯根据显性指标判断学校教育教学水平。</w:t>
      </w:r>
      <w:r>
        <w:rPr>
          <w:rFonts w:hint="eastAsia" w:ascii="仿宋_GB2312" w:hAnsi="仿宋_GB2312" w:eastAsia="仿宋_GB2312" w:cs="仿宋_GB2312"/>
          <w:color w:val="333333"/>
          <w:sz w:val="28"/>
          <w:szCs w:val="28"/>
          <w:bdr w:val="none" w:color="auto" w:sz="0" w:space="0"/>
        </w:rPr>
        <w:t>在办学指导思想上，重点考察学校是否确立立德树人中心地位；在育人机制上，重点考察学校是否形成“三全育人”合力；在领导体制上，重点考察学校是否确保党的全面领导。</w:t>
      </w:r>
    </w:p>
    <w:p w14:paraId="12E4A524">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2" w:firstLineChars="200"/>
        <w:jc w:val="both"/>
        <w:textAlignment w:val="auto"/>
        <w:rPr>
          <w:rFonts w:hint="eastAsia" w:ascii="仿宋_GB2312" w:hAnsi="仿宋_GB2312" w:eastAsia="仿宋_GB2312" w:cs="仿宋_GB2312"/>
          <w:color w:val="333333"/>
          <w:sz w:val="28"/>
          <w:szCs w:val="28"/>
        </w:rPr>
      </w:pPr>
      <w:r>
        <w:rPr>
          <w:rStyle w:val="12"/>
          <w:rFonts w:hint="eastAsia" w:ascii="仿宋_GB2312" w:hAnsi="仿宋_GB2312" w:eastAsia="仿宋_GB2312" w:cs="仿宋_GB2312"/>
          <w:color w:val="333333"/>
          <w:sz w:val="28"/>
          <w:szCs w:val="28"/>
          <w:bdr w:val="none" w:color="auto" w:sz="0" w:space="0"/>
        </w:rPr>
        <w:t> 二是改革对教师的评价，推进教师践行教书育人使命。</w:t>
      </w:r>
      <w:r>
        <w:rPr>
          <w:rFonts w:hint="eastAsia" w:ascii="仿宋_GB2312" w:hAnsi="仿宋_GB2312" w:eastAsia="仿宋_GB2312" w:cs="仿宋_GB2312"/>
          <w:color w:val="333333"/>
          <w:sz w:val="28"/>
          <w:szCs w:val="28"/>
          <w:bdr w:val="none" w:color="auto" w:sz="0" w:space="0"/>
        </w:rPr>
        <w:t>重点考察学校是否坚持把师德师风作为评价第一标准。强化高水平教师投入评价，不是看“帽子”教师数量，而是注重其对本科人才培养的贡献。注重凭实绩、能力和贡献评价教师，推进人才称号回归学术性、荣誉性，突出教书育人实绩。</w:t>
      </w:r>
    </w:p>
    <w:p w14:paraId="0E0C6D15">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2" w:firstLineChars="200"/>
        <w:jc w:val="both"/>
        <w:textAlignment w:val="auto"/>
        <w:rPr>
          <w:rFonts w:hint="eastAsia" w:ascii="仿宋_GB2312" w:hAnsi="仿宋_GB2312" w:eastAsia="仿宋_GB2312" w:cs="仿宋_GB2312"/>
          <w:color w:val="333333"/>
          <w:sz w:val="28"/>
          <w:szCs w:val="28"/>
        </w:rPr>
      </w:pPr>
      <w:r>
        <w:rPr>
          <w:rStyle w:val="12"/>
          <w:rFonts w:hint="eastAsia" w:ascii="仿宋_GB2312" w:hAnsi="仿宋_GB2312" w:eastAsia="仿宋_GB2312" w:cs="仿宋_GB2312"/>
          <w:color w:val="333333"/>
          <w:sz w:val="28"/>
          <w:szCs w:val="28"/>
          <w:bdr w:val="none" w:color="auto" w:sz="0" w:space="0"/>
        </w:rPr>
        <w:t> 三是强化学生学习效果评价，强化学生中心、产出导向、持续改进理念，完善“五育”评价，</w:t>
      </w:r>
      <w:r>
        <w:rPr>
          <w:rFonts w:hint="eastAsia" w:ascii="仿宋_GB2312" w:hAnsi="仿宋_GB2312" w:eastAsia="仿宋_GB2312" w:cs="仿宋_GB2312"/>
          <w:color w:val="333333"/>
          <w:sz w:val="28"/>
          <w:szCs w:val="28"/>
          <w:bdr w:val="none" w:color="auto" w:sz="0" w:space="0"/>
        </w:rPr>
        <w:t>重点关注学生“学会了什么”，引导教师投入教学，增强学生学习体验感、获得感，从重结果评价向重过程评价、增值评价、综合评价转变，完善德育、体育、美育、劳动教育评价。</w:t>
      </w:r>
    </w:p>
    <w:p w14:paraId="367B171D">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2" w:firstLineChars="200"/>
        <w:jc w:val="both"/>
        <w:textAlignment w:val="auto"/>
        <w:rPr>
          <w:rFonts w:hint="eastAsia" w:ascii="仿宋_GB2312" w:hAnsi="仿宋_GB2312" w:eastAsia="仿宋_GB2312" w:cs="仿宋_GB2312"/>
          <w:color w:val="333333"/>
          <w:sz w:val="28"/>
          <w:szCs w:val="28"/>
        </w:rPr>
      </w:pPr>
      <w:r>
        <w:rPr>
          <w:rStyle w:val="12"/>
          <w:rFonts w:hint="eastAsia" w:ascii="仿宋_GB2312" w:hAnsi="仿宋_GB2312" w:eastAsia="仿宋_GB2312" w:cs="仿宋_GB2312"/>
          <w:color w:val="333333"/>
          <w:sz w:val="28"/>
          <w:szCs w:val="28"/>
          <w:bdr w:val="none" w:color="auto" w:sz="0" w:space="0"/>
        </w:rPr>
        <w:t> 四是强化多元主体评价，</w:t>
      </w:r>
      <w:r>
        <w:rPr>
          <w:rFonts w:hint="eastAsia" w:ascii="仿宋_GB2312" w:hAnsi="仿宋_GB2312" w:eastAsia="仿宋_GB2312" w:cs="仿宋_GB2312"/>
          <w:color w:val="333333"/>
          <w:sz w:val="28"/>
          <w:szCs w:val="28"/>
          <w:bdr w:val="none" w:color="auto" w:sz="0" w:space="0"/>
        </w:rPr>
        <w:t>重点考察学校是否完善人才培养质量评价方法，建立行业、企业深度参与评估机制和境外专家、青年教师、学生参与评估机制，从不同角度了解和评价学校人才培养质量状况。</w:t>
      </w:r>
    </w:p>
    <w:p w14:paraId="6A20480B">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37" w:name="_Toc16642"/>
      <w:r>
        <w:rPr>
          <w:rStyle w:val="12"/>
          <w:rFonts w:hint="eastAsia" w:ascii="黑体" w:hAnsi="黑体" w:eastAsia="黑体" w:cs="黑体"/>
          <w:b w:val="0"/>
          <w:bCs/>
          <w:i w:val="0"/>
          <w:iCs w:val="0"/>
          <w:caps w:val="0"/>
          <w:color w:val="333333"/>
          <w:spacing w:val="0"/>
          <w:sz w:val="28"/>
          <w:szCs w:val="28"/>
          <w:shd w:val="clear" w:fill="FFFFFF"/>
        </w:rPr>
        <w:t>新一轮审核评估的对象和周期是什么？</w:t>
      </w:r>
      <w:bookmarkEnd w:id="37"/>
    </w:p>
    <w:p w14:paraId="69640261">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经国家正式批准独立设置的普通本科高校均应参加审核评估，其中：新建普通本科高校应先参加普通高等学校本科教学工作合格评估，原则上获得“通过”结论5年后方可参加本轮审核评估。审核评估每5年一个周期，本轮审核评估时间为2021—2025年。</w:t>
      </w:r>
    </w:p>
    <w:p w14:paraId="0B7D0E58">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38" w:name="_Toc20955"/>
      <w:r>
        <w:rPr>
          <w:rStyle w:val="12"/>
          <w:rFonts w:hint="eastAsia" w:ascii="黑体" w:hAnsi="黑体" w:eastAsia="黑体" w:cs="黑体"/>
          <w:b w:val="0"/>
          <w:bCs/>
          <w:i w:val="0"/>
          <w:iCs w:val="0"/>
          <w:caps w:val="0"/>
          <w:color w:val="333333"/>
          <w:spacing w:val="0"/>
          <w:sz w:val="28"/>
          <w:szCs w:val="28"/>
          <w:shd w:val="clear" w:fill="FFFFFF"/>
        </w:rPr>
        <w:t>“两类四种”评估分类的具体内涵是什么？</w:t>
      </w:r>
      <w:bookmarkEnd w:id="38"/>
    </w:p>
    <w:p w14:paraId="32D82053">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新一轮审核评估根据高等教育整体布局结构和高校办学定位、服务面向、发展实际，采取柔性分类方法，设计了“两类四种”评估方案。高校可根据大学章程和发展规划，综合考虑各自办学定位、人才培养目标和质量保障体系建设情况等进行自主选择。</w:t>
      </w:r>
    </w:p>
    <w:p w14:paraId="567F316D">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第一类审核评估针对具有世界一流办学目标、一流师资队伍和育人平台，培养一流拔尖创新人才，服务国家重大战略需求的普通本科高校。重点考察建设世界一流大学所必备的质量保障能力及本科教育教学综合改革举措与成效。</w:t>
      </w:r>
    </w:p>
    <w:p w14:paraId="144D43DF">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第二类审核评估针对高校的办学定位和办学历史不同，具体分为三种：一是适用于已参加过上轮审核评估，重点以学术型人才培养为主要方向的普通本科高校；二是适用于已参加过上轮审核评估，重点以应用型人才培养为主要方向的普通本科高校；三是适用于已通过合格评估5年以上，首次参加审核评估、本科办学历史较短的地方应用型普通本科高校。第二类审核评估重点考察高校本科人才培养目标定位、资源条件、培养过程、学生发展、教学成效等。</w:t>
      </w:r>
    </w:p>
    <w:p w14:paraId="2C74F38A">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39" w:name="_Toc9234"/>
      <w:r>
        <w:rPr>
          <w:rStyle w:val="12"/>
          <w:rFonts w:hint="eastAsia" w:ascii="黑体" w:hAnsi="黑体" w:eastAsia="黑体" w:cs="黑体"/>
          <w:b w:val="0"/>
          <w:bCs/>
          <w:i w:val="0"/>
          <w:iCs w:val="0"/>
          <w:caps w:val="0"/>
          <w:color w:val="333333"/>
          <w:spacing w:val="0"/>
          <w:sz w:val="28"/>
          <w:szCs w:val="28"/>
          <w:shd w:val="clear" w:fill="FFFFFF"/>
        </w:rPr>
        <w:t>新一轮审核评估指标体系的主要内容及特点有哪些？</w:t>
      </w:r>
      <w:bookmarkEnd w:id="39"/>
    </w:p>
    <w:p w14:paraId="1AF6B16C">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新一轮审核评估指标体系分为“两类四种”，第一类设一级指标4个、二级指标12个、审核重点38个；第二类设一级指标7个、二级指标27个、审核重点78个。具体特点如下：</w:t>
      </w:r>
    </w:p>
    <w:p w14:paraId="243A6C15">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一是分层分类设计指标体系。第一类审核评估少而精，适用于具有世界一流办学目标、一流师资队伍和育人平台，培养一流拔尖创新人才，服务国家重大战略需求的高校。第二类审核评估量大面广，细分为三种，分别适用于以学术型人才培养为主的高校、以应用型人才培养为主的高校、首次参加审核评估的高校。</w:t>
      </w:r>
    </w:p>
    <w:p w14:paraId="15ED2E02">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二是突出本科教育教学关键点。设置思想政治教育、教授为本科生上课、生师比、生均课程门数、优势特色专业、学位论文（毕业设计）指导、学生管理与服务、学生参加社会实践、毕业生发展、用人单位满意度等审核重点，推动高校深化教育教学改革。</w:t>
      </w:r>
    </w:p>
    <w:p w14:paraId="1C8E529D">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三是定性指标与定量指标结合。指标体系注重兜底线、促发展，既体现国家意志，又给学校留足发展空间。模块化设计定性指标，首次设置统一必选项、类型必选项、特色可选项、首评限选项，由高校根据要求和办学实际自主选择。增加定量指标，设置必选项和可选项，必选项对标国家底线要求，可选项引导高校办出特色和水平。</w:t>
      </w:r>
    </w:p>
    <w:p w14:paraId="3732F667">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四是监督高校办学“红线”问题。增设教师、学生出现思想政治、道德品质等负面问题能否及时发现和妥当处置情况，教材选用工作出现负面问题的处理情况等“负面清单”，加强对思想政治教育成效的审核评估。</w:t>
      </w:r>
    </w:p>
    <w:p w14:paraId="23268A18">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40" w:name="_Toc9310"/>
      <w:r>
        <w:rPr>
          <w:rStyle w:val="12"/>
          <w:rFonts w:hint="eastAsia" w:ascii="黑体" w:hAnsi="黑体" w:eastAsia="黑体" w:cs="黑体"/>
          <w:b w:val="0"/>
          <w:bCs/>
          <w:i w:val="0"/>
          <w:iCs w:val="0"/>
          <w:caps w:val="0"/>
          <w:color w:val="333333"/>
          <w:spacing w:val="0"/>
          <w:sz w:val="28"/>
          <w:szCs w:val="28"/>
          <w:shd w:val="clear" w:fill="FFFFFF"/>
        </w:rPr>
        <w:t>新一轮审核评估的工作程序有哪些？</w:t>
      </w:r>
      <w:bookmarkEnd w:id="40"/>
    </w:p>
    <w:p w14:paraId="22A777AA">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新一轮审核评估的工作程序包括评估申请、学校自评、专家评审、反馈结论、限期整改、督导复查等六个部分。</w:t>
      </w:r>
    </w:p>
    <w:p w14:paraId="3A4B8E17">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一是评估申请。高校需向教育行政部门提出申请，包括选择评估类型和评估时间。中央部门所属高校（包括部省合建高校，下同）向教育部提出申请。地方高校向所在地省级教育行政部门提出申请，其中申请参加第一类审核评估的由省级教育行政部门向教育部推荐。教育部普通高等学校本科教育教学评估专家委员会（以下简称教育部评估专家委员会）审议第一类审核评估参评高校。</w:t>
      </w:r>
    </w:p>
    <w:p w14:paraId="13B3AAC8">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二是学校自评。高校成立由主要负责人任组长的审核评估工作领导小组，落实主体责任，按要求参加评估培训，对照评估重点内容和指标体系，结合实际和上一轮评估整改情况，制订工作方案，全面深入开展自评工作，形成《自评报告》并公示。</w:t>
      </w:r>
    </w:p>
    <w:p w14:paraId="6D2FF06A">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三是专家评审。评估专家统一从本科教育教学评估专家库中产生，人数为15-21人。原则上，外省专家人数不少于评估专家组人数的三分之二，专家组组长由外省专家担任。采取审阅材料、线上访谈、随机暗访等方式进行线上评估，在全面考察的基础上，提出需要入校深入考察的存疑问题，形成专家个人线上评估意见。专家组组长根据线上评估情况，确定5-9位入校评估专家，在2-4天内重点考察线上评估提出的存疑问题。综合线上评估和入校评估总体情况，制订问题清单，形成写实性《审核评估报告》。通过教育部认证（评估）并在有效期内的专业（课程），免于评估考察，切实减轻高校负担。</w:t>
      </w:r>
    </w:p>
    <w:p w14:paraId="32E3B723">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四是反馈结论。教育部和各省级教育行政部门分别负责审议《审核评估报告》，通过后作为评估结论反馈高校，并在一定范围内公开。对于突破办学规范和办学条件底线等问题突出的高校，教育部和有关省级教育行政部门要采取约谈负责人、减少招生计划和限制新增本科专业备案等问责措施。教育部每年向社会公布完成审核评估的高校名单，并在完成评估的高校中征集本科教育教学示范案例，经教育部评估专家委员会审议后发布，做好经验推广、示范引领。</w:t>
      </w:r>
    </w:p>
    <w:p w14:paraId="611690B9">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五是限期整改。高校应在评估结论反馈30日内，制订并提交《整改方案》。评估整改坚持问题导向，找准问题原因，排查薄弱环节，提出解决举措，加强制度建设。建立整改工作台账，实行督查督办和问责制度，持续追踪整改进展，确保整改取得实效。原则上，高校需在两年内完成整改并提交《整改报告》。</w:t>
      </w:r>
    </w:p>
    <w:p w14:paraId="7E8FA638">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六是督导复查。教育部和各省级教育行政部门以随机抽查的方式，对高校整改情况进行督导复查。对于评估整改落实不力、关键办学指标评估后下滑的高校，将采取约谈高校负责人、减少招生计划、限制新增本科专业备案和公开曝光等问责措施。</w:t>
      </w:r>
    </w:p>
    <w:p w14:paraId="550BAB6B">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41" w:name="_Toc28437"/>
      <w:r>
        <w:rPr>
          <w:rStyle w:val="12"/>
          <w:rFonts w:hint="eastAsia" w:ascii="黑体" w:hAnsi="黑体" w:eastAsia="黑体" w:cs="黑体"/>
          <w:b w:val="0"/>
          <w:bCs/>
          <w:i w:val="0"/>
          <w:iCs w:val="0"/>
          <w:caps w:val="0"/>
          <w:color w:val="333333"/>
          <w:spacing w:val="0"/>
          <w:sz w:val="28"/>
          <w:szCs w:val="28"/>
          <w:shd w:val="clear" w:fill="FFFFFF"/>
        </w:rPr>
        <w:t>新一轮审核评估在方式方法上有哪些创新？</w:t>
      </w:r>
      <w:bookmarkEnd w:id="41"/>
    </w:p>
    <w:p w14:paraId="76ADB7E2">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新一轮审核评估创新评估方式方法，充分运用现代信息技术手段，优化评估流程、实现一校一案、强化多元评价、落实减负增效。</w:t>
      </w:r>
    </w:p>
    <w:p w14:paraId="08E17FE0">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一是增加线上评估环节，优化评估流程。综合运用互联网、大数据、人工智能等现代信息技术手段，实行线上与入校评估“一体化”设计，充分发挥线上评估考察优势，“做全做深”线上评估、“做准做实”入校评估，线上评估与入校评估相结合，让评估流程“优起来”。</w:t>
      </w:r>
    </w:p>
    <w:p w14:paraId="5326FE1A">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二是定性定量评价相结合，实现一校一案。“两类四种”评估方案中，模块化设计定性指标、弹性设置定量指标，设置必选项和可选项，兜底线、促特色，尊重学校自主选择权和专家专业裁量权，与学校一起制定“个性化”评估考察方案，实现一校一案，让组织实施选择权“落下来”。</w:t>
      </w:r>
    </w:p>
    <w:p w14:paraId="18C3DCF2">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三是注重常态化资源运用，落实减负增效。深挖常态监测数据，充分利用高等教育质量监测国家数据平台（以下简称“数据平台”）和年度就业质量数据生成数据报告；精简入校评估专家人数、天数、环节；免于评估考察已通过教育部认证（评估）并在有效期内的专业（课程）；多措并举避免重复工作，让评估负担“减下来”。</w:t>
      </w:r>
    </w:p>
    <w:p w14:paraId="08E025AD">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四是丰富评估视角，强化多元评价。构建了“1+3+3”校内外多维立体综合评价体系，分别从常态资源、学校、教师、在校生、毕业生和用人单位等多元多维视角进行评价，让评价体系“立起来”。</w:t>
      </w:r>
    </w:p>
    <w:p w14:paraId="482A4286">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42" w:name="_Toc23245"/>
      <w:r>
        <w:rPr>
          <w:rStyle w:val="12"/>
          <w:rFonts w:hint="eastAsia" w:ascii="黑体" w:hAnsi="黑体" w:eastAsia="黑体" w:cs="黑体"/>
          <w:b w:val="0"/>
          <w:bCs/>
          <w:i w:val="0"/>
          <w:iCs w:val="0"/>
          <w:caps w:val="0"/>
          <w:color w:val="333333"/>
          <w:spacing w:val="0"/>
          <w:sz w:val="28"/>
          <w:szCs w:val="28"/>
          <w:shd w:val="clear" w:fill="FFFFFF"/>
        </w:rPr>
        <w:t>如何理解线上与入校“一体化”评估？</w:t>
      </w:r>
      <w:bookmarkEnd w:id="42"/>
    </w:p>
    <w:p w14:paraId="08E801B7">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线上评估与入校评估“一体化”设计是新一轮审核评估制度设计的核心和关键，不仅是评估方法手段上的创新，更是评估思想理念上的丰富和发展。线上评估本身就是评估，而不是评估前的准备阶段，只有准确把握定位和内涵，才能保障新一轮审核评估落地实施“不走样”。与上轮审核评估不同，新一轮审核评估增加线上评估环节，就是要充分发挥线上评估考察不受时间、空间限制的灵活优势，调动更多的专家资源、投入更多的时间和精力，更加全面、深入对学校本科教育教学工作进行审核，与入校评估形成“1+1&gt;2”合力，进一步突显审核评估为学校发展“诊断开方”的初心。</w:t>
      </w:r>
    </w:p>
    <w:p w14:paraId="2264D753">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43" w:name="_Toc26622"/>
      <w:r>
        <w:rPr>
          <w:rStyle w:val="12"/>
          <w:rFonts w:hint="eastAsia" w:ascii="黑体" w:hAnsi="黑体" w:eastAsia="黑体" w:cs="黑体"/>
          <w:b w:val="0"/>
          <w:bCs/>
          <w:i w:val="0"/>
          <w:iCs w:val="0"/>
          <w:caps w:val="0"/>
          <w:color w:val="333333"/>
          <w:spacing w:val="0"/>
          <w:sz w:val="28"/>
          <w:szCs w:val="28"/>
          <w:shd w:val="clear" w:fill="FFFFFF"/>
        </w:rPr>
        <w:t>新一轮审核评估中的“1+3+3”报告是什么？</w:t>
      </w:r>
      <w:bookmarkEnd w:id="43"/>
    </w:p>
    <w:p w14:paraId="6862726B">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新一轮审核评估以多维立体的视角全面客观地评价学校本科教育教学质量，探索建立了以《自评报告》为主体，以《本科教学状态数据分析报告》《在校生学习体验调查报告》《教师教学体验调查报告》3份过程性报告和《本科生就业数据分析报告》《本科毕业生跟踪调查报告》《用人单位跟踪调查报告》3份结果性报告为两翼的“1+3+3”多维立体评价体系，从学校、教师、在校生、毕业生、用人单位等多元多维视角更加全面、客观、系统地呈现学校本科教育教学和人才培养情况，形成“招生——培养——就业”全链条联动的质量“闭环”评价反馈和持续改进机制，提高教育评价的科学性、专业性、客观性。真正体现“以学生为中心”的理念，引导学校促进教师投入教学，提升学生学习体验。</w:t>
      </w:r>
    </w:p>
    <w:p w14:paraId="02B33D54">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《自评报告》是学校在评建工作的基础上，紧紧围绕审核评估指标，阐述本科人才培养目标定位、改革建设和人才培养成效而形成的反映评建结果的写实性报告。</w:t>
      </w:r>
    </w:p>
    <w:p w14:paraId="2D941F64">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本科教学状态数据分析报告》是教育部评估中心以国家数据平台每年采集的本科教育教学数据为基础编制形成的报告，增加呈现学校连续三年的状态数据，同时提供多种常模，供参评学校自主选择、个性定制常模作对比分析，旨在帮助学校精准对标，科学决策，帮助评估专家从数据变化中查找学校工作中的亮点以及存在的问题和不足。</w:t>
      </w:r>
    </w:p>
    <w:p w14:paraId="2AB485AC">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在校生学习体验调查报告》《教师教学体验调查报告》是面向参评学校以问卷调查的方式梳理形成的数据报告，聚焦影响本科教育教学和质量保障的过程性关键要素，从一线师生的视角检视学校本科教育教学和人才培养情况，形成与《自评报告》的印证比照，为专家评估提供佐证参考，为高校持续改进指引方向。</w:t>
      </w:r>
    </w:p>
    <w:p w14:paraId="2A42BC26">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本科生就业数据分析报告》由教育部学生服务与素质发展中心（以下简称学生发展中心）从“全国高校毕业生就业管理系统”中提取数据进行分析，量化反映学校本科生就业整体情况，对高校就业工作进行常态监测。《本科毕业生跟踪调查报告》和《用人单位跟踪调查报告》分别从毕业生、用人单位角度量化反映学校本科毕业生就业情况，是人才培养目标达成度的外部评价结果。</w:t>
      </w:r>
    </w:p>
    <w:p w14:paraId="15FEF518">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44" w:name="_Toc29578"/>
      <w:r>
        <w:rPr>
          <w:rStyle w:val="12"/>
          <w:rFonts w:hint="eastAsia" w:ascii="黑体" w:hAnsi="黑体" w:eastAsia="黑体" w:cs="黑体"/>
          <w:b w:val="0"/>
          <w:bCs/>
          <w:i w:val="0"/>
          <w:iCs w:val="0"/>
          <w:caps w:val="0"/>
          <w:color w:val="333333"/>
          <w:spacing w:val="0"/>
          <w:sz w:val="28"/>
          <w:szCs w:val="28"/>
          <w:shd w:val="clear" w:fill="FFFFFF"/>
        </w:rPr>
        <w:t>新一轮审核评估如何强化持续改进？</w:t>
      </w:r>
      <w:bookmarkEnd w:id="44"/>
    </w:p>
    <w:p w14:paraId="67FDFE29">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新一轮审核评估明确了5年一轮的周期性评估制度，强化持续改进，让审核评估“长牙齿”。一方面把上轮审核评估整改情况作为申请受理的门槛条件之一，另一方面增设审核评估问题清单，特别针对全面排查出的本科教育教学薄弱环节及主要问题，采取“台账销号”方式一抓到底，限期整改。建立“回头看”随机督导复查机制，对整改期内突破办学规范和办学条件底线的高校，采取约谈高校负责人等问责措施，增强评估整改的硬度和刚性约束。</w:t>
      </w:r>
    </w:p>
    <w:p w14:paraId="1D1810D9">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实行限期整改和持续改进机制的目的在于促进学校把新一轮审核评估与学校“十四五”规划及中长期规划的落实结合起来，把当前举措与长远发展结合起来。教育部和各省级教育行政部门以随机抽查的方式，对学校整改情况和关键办学指标进行督导复查，持续追踪整改进展，有助于压实学校评估整改主体责任，形成内外联动的“评价—反馈—改进”的质量闭环，不断推动人才培养质量提升。</w:t>
      </w:r>
    </w:p>
    <w:p w14:paraId="7F2ECC43">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45" w:name="_Toc2811"/>
      <w:r>
        <w:rPr>
          <w:rStyle w:val="12"/>
          <w:rFonts w:hint="eastAsia" w:ascii="黑体" w:hAnsi="黑体" w:eastAsia="黑体" w:cs="黑体"/>
          <w:b w:val="0"/>
          <w:bCs/>
          <w:i w:val="0"/>
          <w:iCs w:val="0"/>
          <w:caps w:val="0"/>
          <w:color w:val="333333"/>
          <w:spacing w:val="0"/>
          <w:sz w:val="28"/>
          <w:szCs w:val="28"/>
          <w:shd w:val="clear" w:fill="FFFFFF"/>
        </w:rPr>
        <w:t>新一轮审核评估倡导“质量共同体”理念的初衷和用意是什么？</w:t>
      </w:r>
      <w:bookmarkEnd w:id="45"/>
    </w:p>
    <w:p w14:paraId="65407A1E">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新一轮审核评估的宗旨是“对国家负责、为学校服务”，坚持“以评促建、以评促改、以评促管、以评促强”16字方针，既保证对国家负责，守好底线，又体现为学校服务，旨在引导督促高校遵循高等教育规律和本科人才培养规律，聚焦本科教育教学质量全面提升。从本质上看，新一轮审核评估不是要给高校划分等级，而是通过专家线上与入校“一体化”评估、校内与校外集体“会诊”，当好“医生”和“教练”，帮助学校找到真正的闪光点和存在的问题，服务学校高质量发展。</w:t>
      </w:r>
    </w:p>
    <w:p w14:paraId="3F309190">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整个评估过程倡导“质量共同体”理念，尊重高校的自主选择权和专家的专业裁量权，突出为高校提供诊断服务，而非“猫鼠游戏”。参评高校、评估专家、评估机构形成一个质量共同体，围绕高校本科教育教学质量共商共研、同题共答。一方面挖掘出影响和制约高校改革发展的瓶颈问题，另一方面发现高校本科教育教学改革的亮点特色，凸显评估的“指挥棒”作用，靶向服务高校高质量发展。</w:t>
      </w:r>
    </w:p>
    <w:p w14:paraId="483F635A">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46" w:name="_Toc23576"/>
      <w:r>
        <w:rPr>
          <w:rStyle w:val="12"/>
          <w:rFonts w:hint="eastAsia" w:ascii="黑体" w:hAnsi="黑体" w:eastAsia="黑体" w:cs="黑体"/>
          <w:b w:val="0"/>
          <w:bCs/>
          <w:i w:val="0"/>
          <w:iCs w:val="0"/>
          <w:caps w:val="0"/>
          <w:color w:val="333333"/>
          <w:spacing w:val="0"/>
          <w:sz w:val="28"/>
          <w:szCs w:val="28"/>
          <w:shd w:val="clear" w:fill="FFFFFF"/>
        </w:rPr>
        <w:t>学校如何以新一轮审核评估为抓手建立健全立德树人落实机制？</w:t>
      </w:r>
      <w:bookmarkEnd w:id="46"/>
    </w:p>
    <w:p w14:paraId="01FE7CEA">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新一轮审核评估以立德树人为思想统领，强调高校要把立德树人融入评估全过程、全方位。在以下几个方面建立健全立德树人落实机制，一是强化认识，明确立德树人中心地位，坚持党的全面领导，坚持社会主义办学方向，坚持扎根中国大地办教育，以“五育”并举培养时代新人；二是强化基础，把立德树人成效作为检验学校一切工作的根本标准，将立德树人完整、全面地体现在学校工作的各方面、全过程，学校事业发展规划、学科专业布局、人才培养体系、教育教学模式、管理服务体制、资源保障条件等都要围绕有效落实立德树人根本任务的要求来谋划和建设；三是强化制度，建立立德树人“负面清单”，健全学校党委、行政定期研究立德树人工作制度，构建全员、全程、全方位“三全育人”机制，把教书育人、管理育人、服务育人统筹推进，从体制机制层面建立健全立德树人“实举措”，形成培养目标一致、职责分工合理、育人合力显著的立德树人工作格局。</w:t>
      </w:r>
    </w:p>
    <w:p w14:paraId="69DD3509">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47" w:name="_Toc4452"/>
      <w:r>
        <w:rPr>
          <w:rStyle w:val="12"/>
          <w:rFonts w:hint="eastAsia" w:ascii="黑体" w:hAnsi="黑体" w:eastAsia="黑体" w:cs="黑体"/>
          <w:b w:val="0"/>
          <w:bCs/>
          <w:i w:val="0"/>
          <w:iCs w:val="0"/>
          <w:caps w:val="0"/>
          <w:color w:val="333333"/>
          <w:spacing w:val="0"/>
          <w:sz w:val="28"/>
          <w:szCs w:val="28"/>
          <w:shd w:val="clear" w:fill="FFFFFF"/>
        </w:rPr>
        <w:t>学校如何申请参加新一轮审核评估？</w:t>
      </w:r>
      <w:bookmarkEnd w:id="47"/>
    </w:p>
    <w:p w14:paraId="373E5396">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参加新一轮审核评估的学校向教育行政部门提出申请，包括选择评估类型和评估时间，提交《审核评估申请报告》。申请评估时，学校依据大学章程和发展规划，综合考虑自身办学定位、人才培养目标和质量保障体系建设与运行情况自主选择“两类四种”评估方案其中一种。</w:t>
      </w:r>
    </w:p>
    <w:p w14:paraId="53A9FB0C">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48" w:name="_Toc27334"/>
      <w:r>
        <w:rPr>
          <w:rStyle w:val="12"/>
          <w:rFonts w:hint="eastAsia" w:ascii="黑体" w:hAnsi="黑体" w:eastAsia="黑体" w:cs="黑体"/>
          <w:b w:val="0"/>
          <w:bCs/>
          <w:i w:val="0"/>
          <w:iCs w:val="0"/>
          <w:caps w:val="0"/>
          <w:color w:val="333333"/>
          <w:spacing w:val="0"/>
          <w:sz w:val="28"/>
          <w:szCs w:val="28"/>
          <w:shd w:val="clear" w:fill="FFFFFF"/>
        </w:rPr>
        <w:t>学校为什么要选择与自身发展相匹配的评估类型？</w:t>
      </w:r>
      <w:bookmarkEnd w:id="48"/>
    </w:p>
    <w:p w14:paraId="7B5669F8">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在制度设计方面，新一轮审核评估与“十四五”规划同步，要求高校结合自身实际并充分论证后，提出评估申请，选择评估类型和评估时间。学校选择评估类型不是简单技术层面的准备，而是战略层面的考量，是党政领导班子要决策的大事，是关系到学校办学定位和“十四五”期间发展目标的重大选择，需要理性思考、慎重决策。申请类型应由学校党政领导班子集体研究决定。</w:t>
      </w:r>
    </w:p>
    <w:p w14:paraId="02488288">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学校一旦选择了某种类型，就要根据此类型要求、指标撰写《自评报告》，总结教育教学取得的成绩，提出自身存在的问题。专家也会根据此类型要求、指标“把脉问诊”，提出建设性意见和建议，促进学校更加明确自身的办学定位和方向，总结现状并找到未来发展目标及下一步整改的努力方向，以此推动高校高质量内涵式发展。</w:t>
      </w:r>
    </w:p>
    <w:p w14:paraId="34A127DA">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如学校选择了与章程规定、目标定位不匹配的评估类型，造成评估指标无法“适配”，导致专家很难“对症下药”并提出有针对性的意见建议，专家组评估时列出的“问题清单”会很长，与此相对应学校的整改难度就更大，总体看对高校发展不利，也偏离了新一轮审核评估分类改革设计的初衷和用意。</w:t>
      </w:r>
    </w:p>
    <w:p w14:paraId="029469A1">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49" w:name="_Toc22845"/>
      <w:r>
        <w:rPr>
          <w:rStyle w:val="12"/>
          <w:rFonts w:hint="eastAsia" w:ascii="黑体" w:hAnsi="黑体" w:eastAsia="黑体" w:cs="黑体"/>
          <w:b w:val="0"/>
          <w:bCs/>
          <w:i w:val="0"/>
          <w:iCs w:val="0"/>
          <w:caps w:val="0"/>
          <w:color w:val="333333"/>
          <w:spacing w:val="0"/>
          <w:sz w:val="28"/>
          <w:szCs w:val="28"/>
          <w:shd w:val="clear" w:fill="FFFFFF"/>
        </w:rPr>
        <w:t>评估分类是给学校分等吗？</w:t>
      </w:r>
      <w:bookmarkEnd w:id="49"/>
    </w:p>
    <w:p w14:paraId="60505970">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不是。新一轮审核评估针对高等教育普及化阶段的多样化需求，采取柔性分类方法，提出“两类四种”评估方案，满足不同类型高校对质量保障的需求。这种评估分类并非给高校分层、分等，更不是给高校贴“标签”。参评学校可根据自身办学定位、人才培养目标和质量保障体系建设等情况自主选择最适合的评估类别。“两类四种”评估方案不是封闭的，而是开放的、动态的，以5年为周期，为学校的变化发展留下了调整上升空间。高校可以在这个周期内选择一种类型来接受评估，到了下一个周期，还可以根据学校的实际情况选择另一种类型。学校人才培养可以以一种类型为主，不排除部分专业按另一种类型培养。即：以学术型人才培养为主要方向的高校不排除有些专业培养应用型人才，以应用型人才培养为主要方向的高校也不排除有些专业培养学术型人才。</w:t>
      </w:r>
    </w:p>
    <w:p w14:paraId="22111809">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50" w:name="_Toc10932"/>
      <w:r>
        <w:rPr>
          <w:rStyle w:val="12"/>
          <w:rFonts w:hint="eastAsia" w:ascii="黑体" w:hAnsi="黑体" w:eastAsia="黑体" w:cs="黑体"/>
          <w:b w:val="0"/>
          <w:bCs/>
          <w:i w:val="0"/>
          <w:iCs w:val="0"/>
          <w:caps w:val="0"/>
          <w:color w:val="333333"/>
          <w:spacing w:val="0"/>
          <w:sz w:val="28"/>
          <w:szCs w:val="28"/>
          <w:shd w:val="clear" w:fill="FFFFFF"/>
        </w:rPr>
        <w:t>学校如何选择评估指标？</w:t>
      </w:r>
      <w:bookmarkEnd w:id="50"/>
    </w:p>
    <w:p w14:paraId="36D9FE09">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新一轮审核评估指标体系包括定性指标和定量指标两部分。</w:t>
      </w:r>
    </w:p>
    <w:p w14:paraId="19810176">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000000"/>
          <w:sz w:val="28"/>
          <w:szCs w:val="28"/>
          <w:bdr w:val="none" w:color="auto" w:sz="0" w:space="0"/>
        </w:rPr>
        <w:t>针对第一类参评学校，重点考察本科教育教学质量保障能力和综合改革举措成效。定性指标强调 3个注重：注重本科教育的时代要求，引导学校落实立德树人根本任务、建设中国特色的世界一流本科教育；注重特色发展，引导学校全面开展教育领域综合改革，提高人才培养质量；注重质量保障的文化机制，引导学校提升内部质量保障能力、加强质量文化建设。定量指标综合考量“双一流”建设动态监测指标以及教育部相关评价指标，审核重点中设置了35个反映学校本科教育教学改革与创新发展的关键数据进行定量审核，包括22个必选项和13个可选项。同时，在可选指标设置上给足弹性空间，学校可结合本校办学实际和优势特色，从高等教育质量监测国家数据平台提供的教学基本状态常态监测数据中自主选择，进行等量或超量替换；国家数据平台提供不同类型高校常模数据（即高校本科教育教学关键数据平均值），学校可根据办学定位和实际需求，自主选择多个类型高校常模数据作对比分析，同类型常模比较长短，从而进一步找准所处坐标和发展方向。</w:t>
      </w:r>
    </w:p>
    <w:p w14:paraId="56F16268">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针对第二类评估高校，通过模块化设计定性指标，首次设置统一必选项、类型必选项、特色可选项、首评限选项，由高校根据要求和办学实际自主选择。统一必选项体现国家对高校办学和人才培养的刚性要求，类型必选项体现对学校“精准”定位和差异化发展的引导，特色可选项体现对学校办出特色、办出水平的引导，首评限选项体现对首次参加审核评估高校基本条件的刚性约束；定量指标集中体现了新时代国家对这类高校本科人才培养的新要求。定量指标包括45个，分为必选项和可选项。“必选项”是指该定量指标必须选择；“可选项”是指该定量指标可结合办学实际和优势特色自主选择。“必选项”对标国家规范要求，包括国家对高校思想政治教育、教师队伍、基本办学条件、学生发展与支持服务方面的要求等。“可选项”引导高校办出特色和水平，包括学校卓越教学及学生培养所取得的成效等。学校可根据自身发展需要和实际情况自主选择至少8项。</w:t>
      </w:r>
    </w:p>
    <w:p w14:paraId="7B4DA573">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51" w:name="_Toc31143"/>
      <w:r>
        <w:rPr>
          <w:rStyle w:val="12"/>
          <w:rFonts w:hint="eastAsia" w:ascii="黑体" w:hAnsi="黑体" w:eastAsia="黑体" w:cs="黑体"/>
          <w:b w:val="0"/>
          <w:bCs/>
          <w:i w:val="0"/>
          <w:iCs w:val="0"/>
          <w:caps w:val="0"/>
          <w:color w:val="333333"/>
          <w:spacing w:val="0"/>
          <w:sz w:val="28"/>
          <w:szCs w:val="28"/>
          <w:shd w:val="clear" w:fill="FFFFFF"/>
        </w:rPr>
        <w:t>我校选择的评估类型是哪一种？</w:t>
      </w:r>
      <w:bookmarkEnd w:id="51"/>
    </w:p>
    <w:p w14:paraId="45CF90F1">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我校本轮审核评估选择的类型是第二类第</w:t>
      </w:r>
      <w:r>
        <w:rPr>
          <w:rFonts w:hint="eastAsia" w:ascii="仿宋_GB2312" w:hAnsi="仿宋_GB2312" w:eastAsia="仿宋_GB2312" w:cs="仿宋_GB2312"/>
          <w:color w:val="333333"/>
          <w:sz w:val="28"/>
          <w:szCs w:val="28"/>
          <w:bdr w:val="none" w:color="auto" w:sz="0" w:space="0"/>
          <w:lang w:val="en-US" w:eastAsia="zh-CN"/>
        </w:rPr>
        <w:t>一</w:t>
      </w:r>
      <w:r>
        <w:rPr>
          <w:rFonts w:hint="eastAsia" w:ascii="仿宋_GB2312" w:hAnsi="仿宋_GB2312" w:eastAsia="仿宋_GB2312" w:cs="仿宋_GB2312"/>
          <w:color w:val="333333"/>
          <w:sz w:val="28"/>
          <w:szCs w:val="28"/>
          <w:bdr w:val="none" w:color="auto" w:sz="0" w:space="0"/>
        </w:rPr>
        <w:t>种，即参加过上轮审核评估，重点以</w:t>
      </w:r>
      <w:r>
        <w:rPr>
          <w:rFonts w:hint="eastAsia" w:ascii="仿宋_GB2312" w:hAnsi="仿宋_GB2312" w:eastAsia="仿宋_GB2312" w:cs="仿宋_GB2312"/>
          <w:color w:val="333333"/>
          <w:sz w:val="28"/>
          <w:szCs w:val="28"/>
          <w:bdr w:val="none" w:color="auto" w:sz="0" w:space="0"/>
          <w:lang w:val="en-US" w:eastAsia="zh-CN"/>
        </w:rPr>
        <w:t>学术</w:t>
      </w:r>
      <w:r>
        <w:rPr>
          <w:rFonts w:hint="eastAsia" w:ascii="仿宋_GB2312" w:hAnsi="仿宋_GB2312" w:eastAsia="仿宋_GB2312" w:cs="仿宋_GB2312"/>
          <w:color w:val="333333"/>
          <w:sz w:val="28"/>
          <w:szCs w:val="28"/>
          <w:bdr w:val="none" w:color="auto" w:sz="0" w:space="0"/>
        </w:rPr>
        <w:t>型人才培养为主要方向的普通本科高校。第二类审核评估重点涉及办学方向与本科地位、培养过程、教学资源与利用、教师队伍、学生发展、质量保障、教学成效等7个一级指标、26个二级指标，审核重点76个，定量指标</w:t>
      </w:r>
      <w:r>
        <w:rPr>
          <w:rFonts w:hint="eastAsia" w:ascii="仿宋_GB2312" w:hAnsi="仿宋_GB2312" w:eastAsia="仿宋_GB2312" w:cs="仿宋_GB2312"/>
          <w:color w:val="333333"/>
          <w:sz w:val="28"/>
          <w:szCs w:val="28"/>
          <w:bdr w:val="none" w:color="auto" w:sz="0" w:space="0"/>
          <w:lang w:val="en-US" w:eastAsia="zh-CN"/>
        </w:rPr>
        <w:t>38</w:t>
      </w:r>
      <w:r>
        <w:rPr>
          <w:rFonts w:hint="eastAsia" w:ascii="仿宋_GB2312" w:hAnsi="仿宋_GB2312" w:eastAsia="仿宋_GB2312" w:cs="仿宋_GB2312"/>
          <w:color w:val="333333"/>
          <w:sz w:val="28"/>
          <w:szCs w:val="28"/>
          <w:bdr w:val="none" w:color="auto" w:sz="0" w:space="0"/>
        </w:rPr>
        <w:t>个。</w:t>
      </w:r>
    </w:p>
    <w:p w14:paraId="1742E6B3">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52" w:name="_Toc13560"/>
      <w:r>
        <w:rPr>
          <w:rStyle w:val="12"/>
          <w:rFonts w:hint="eastAsia" w:ascii="黑体" w:hAnsi="黑体" w:eastAsia="黑体" w:cs="黑体"/>
          <w:b w:val="0"/>
          <w:bCs/>
          <w:i w:val="0"/>
          <w:iCs w:val="0"/>
          <w:caps w:val="0"/>
          <w:color w:val="333333"/>
          <w:spacing w:val="0"/>
          <w:sz w:val="28"/>
          <w:szCs w:val="28"/>
          <w:shd w:val="clear" w:fill="FFFFFF"/>
        </w:rPr>
        <w:t>学校如何填报教学基本状态数据？</w:t>
      </w:r>
      <w:bookmarkEnd w:id="52"/>
    </w:p>
    <w:p w14:paraId="7F59A179">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教学基本状态数据是对学校教育教学运行、办学条件、教学效果等情况的量化反映，是学校自评自建、自评报告撰写、线上审核评估的主要依据，是入校评估重点考察与深度查证的重要基础。学校需对学校整体情况进行全面梳理和深入摸底，综合分析教育教学基本状况，总结教育教学改革与发展经验，梳理教学工作的不足与问题。在数据的采集与填报过程中，学校应统筹调度，实现部门间的通力协作，做好信息管理机构与个人的专门培训，强化质量意识、责任意识，准确采集、认真核实各项数据，保证数据的真实性、完整性、可靠性和一致性，保证数据真实反映学校实际教学状况。学校应在规定的时间内及时上传各项评估材料，并根据专家线上评估的基本流程和工作需要及时补充相关数据。数据填报结束后，原则上不能再进行修改，如确有特殊原因，导致个别数据异常，可在专家进校前加以补充说明。教育部教育教学评估中心和省教育厅依托教学基本状态数据库，对参评学校教育教学基本状态数据进行分析，形成《教育教学基本状态数据分析报告》。</w:t>
      </w:r>
    </w:p>
    <w:p w14:paraId="2F35B22F">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53" w:name="_Toc29682"/>
      <w:r>
        <w:rPr>
          <w:rStyle w:val="12"/>
          <w:rFonts w:hint="eastAsia" w:ascii="黑体" w:hAnsi="黑体" w:eastAsia="黑体" w:cs="黑体"/>
          <w:b w:val="0"/>
          <w:bCs/>
          <w:i w:val="0"/>
          <w:iCs w:val="0"/>
          <w:caps w:val="0"/>
          <w:color w:val="333333"/>
          <w:spacing w:val="0"/>
          <w:sz w:val="28"/>
          <w:szCs w:val="28"/>
          <w:shd w:val="clear" w:fill="FFFFFF"/>
        </w:rPr>
        <w:t>学校如何选择常模？</w:t>
      </w:r>
      <w:bookmarkEnd w:id="53"/>
    </w:p>
    <w:p w14:paraId="5CE7B15A">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新一轮审核评估定量指标可作同类常模和他类常模比较，同类常模比较是指参评学校选取同类型高校数据平均值作比较，他类常模比较是指参评学校根据自身实际和发展需求，自主选取、量身定制不同类型（可以为多个类型）高校数据平均值作比较。</w:t>
      </w:r>
    </w:p>
    <w:p w14:paraId="6969B8E2">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本科教学状态数据分析报告》提供必选、可选和自定义3类常模，包括世界一流大学常模、“双一流”建设高校常模、拥有一级学科博士点高校常模、全国常模、31个省（区、市）常模、12类高校常模（理工类、综合类、语言类、医药类、财经类、体育类、艺术类、师范类、民族类、农业类、军事类和政法类）、自定义常模7种。第一类评估的必选常模是“双一流”建设高校常模，其余为可选；第二类第一种评估的必选常模是拥有一级学科博士点高校常模，其余为可选；第二类第二种的必选项为本省（区、市）常模，其余为可选项；第二类第三种的必选项为全国同类高校常模，其余为可选项。除必选常模外，学校可根据需要自主选择至少一种或多种类型常模。自定义常模是学校根据自身需求量身定制的个性常模，最多可以定制3组常模，每组不少于5所高校。常模选择的重点在于通过指标数据比较，帮助学校了解自身与同类学校、标杆学校的差距，找准位置，持续改进。</w:t>
      </w:r>
    </w:p>
    <w:p w14:paraId="1F2B1451">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54" w:name="_Toc26605"/>
      <w:r>
        <w:rPr>
          <w:rStyle w:val="12"/>
          <w:rFonts w:hint="eastAsia" w:ascii="黑体" w:hAnsi="黑体" w:eastAsia="黑体" w:cs="黑体"/>
          <w:b w:val="0"/>
          <w:bCs/>
          <w:i w:val="0"/>
          <w:iCs w:val="0"/>
          <w:caps w:val="0"/>
          <w:color w:val="333333"/>
          <w:spacing w:val="0"/>
          <w:sz w:val="28"/>
          <w:szCs w:val="28"/>
          <w:shd w:val="clear" w:fill="FFFFFF"/>
        </w:rPr>
        <w:t>学校已通过教育部认证的专业如何免于评估考察？</w:t>
      </w:r>
      <w:bookmarkEnd w:id="54"/>
    </w:p>
    <w:p w14:paraId="1EC49AA1">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教育部认证”是按照教育部《高等学校评估归口管理办法（试行）》纳入“高等学校评估项目清单”管理，由教育部评估中心具体组织实施并纳入教育部评估归口管理的认证项目，“在有效期内”是指在学校审核评估正式启动的时间（即线上评估开始时），该专业认证结果处于有效期内。学校可在普通本科教育教学评估系统（以下简称评估系统）查询“通过教育部认证并在有效期内的专业名单”。</w:t>
      </w:r>
    </w:p>
    <w:p w14:paraId="77AEBDBB">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“免于评估考察”不等于免于评估，上述有效期内的专业仍在评估范围之内，由学校自行决定该专业是否需申请免于评估考察。</w:t>
      </w:r>
    </w:p>
    <w:p w14:paraId="29607F6C">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学校若有意愿申请免于评估考察，需在确定审核评估正式启动具体时间后，在评估系统提交免于评估考察申请。根据《关于做好“十四五”期间普通高等学校本科教育教学审核评估工作的通知》要求，教育部评估中心将在评估系统中预置有关专业认证材料作为本专业的审核评估材料，由学校最终确认，切实减轻高校负担。</w:t>
      </w:r>
    </w:p>
    <w:p w14:paraId="58BEBF04">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55" w:name="_Toc11827"/>
      <w:r>
        <w:rPr>
          <w:rStyle w:val="12"/>
          <w:rFonts w:hint="eastAsia" w:ascii="黑体" w:hAnsi="黑体" w:eastAsia="黑体" w:cs="黑体"/>
          <w:b w:val="0"/>
          <w:bCs/>
          <w:i w:val="0"/>
          <w:iCs w:val="0"/>
          <w:caps w:val="0"/>
          <w:color w:val="333333"/>
          <w:spacing w:val="0"/>
          <w:sz w:val="28"/>
          <w:szCs w:val="28"/>
          <w:shd w:val="clear" w:fill="FFFFFF"/>
        </w:rPr>
        <w:t>学校如何做好评建改工作？</w:t>
      </w:r>
      <w:bookmarkEnd w:id="55"/>
    </w:p>
    <w:p w14:paraId="4EE3C482">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新一轮审核评估的评建改不同于上轮审核评估的评建，它是一个完整的体系，是审核评估的重要环节。其中自评自建是审核评估的基础，学校可以通过自评自建促进学校完善质量保障体系，提升本科教育教学质量保障能力。通过评估整改形成质量闭环管理，可促进高校自觉巩固和充分利用评建成果，进一步提升人才培养质量。学校要将评建改作为一项“全链条”的工作来考虑，注意以下几个方面：</w:t>
      </w:r>
    </w:p>
    <w:p w14:paraId="5201709C">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一是要把立德树人作为评建改工作统领。学校要坚持把立德树人成效作为检验学校一切工作的根本标准，将立德树人完整、全面地体现在学校工作的各方面、全过程；要健全立德树人落实机制和“负面清单”，形成培养目标一致、职责分工合理、育人合力显著的立德树人工作格局；要认真做好《自评报告》中立德树人情况“必答题”，总结学校贯彻落实立德树人根本任务的举措及取得的成效，查找分析存在的问题并提出针对性改进措施，把立德树人贯穿学校评建改工作“全链条”。</w:t>
      </w:r>
    </w:p>
    <w:p w14:paraId="596BDEAA">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二是要正确理解审核评估。学校要深刻理解新一轮审核评估从名称上就发生了变化，从“本科教学评估”变成了“本科教育教学评估”，评估的内涵和外延都发生了变化，从聚焦教学工作，转向了聚焦教学基础上的育人工作，更多的是从育人的高度来看教学，不仅包括本科教学，而且涵盖党的领导、思想政治工作、学生发展、资源保障等学校办学各方面，是对学校本科教育教学工作的全面考核和整体评价。从这个意义上讲，新一轮审核评估不仅仅是分管教学的校领导，教学或评估部门统筹执行层面的事，而应该是党政领导班子要决策的大事，关系到学校“十四五”期间发展目标和办学定位的重大选择。</w:t>
      </w:r>
    </w:p>
    <w:p w14:paraId="6B0A0078">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三是要构建高校的质量文化。学校要全面对接“学生中心、产出导向、持续改进”的国际先进理念，从概念层面、机制层面、实施层面落到师生、院系、专业和课程，使这一先进理念成为整个评估工作的理念共识和行动自觉。“学生中心”强调以学生发展为本，以激发学生的学习积极性和潜能、刻苦学习为提高人才培养质量的核心要素，推动人才培养模式从“以教为中心”向“以学为中心”转变。“产出导向”强调以学生学习效果为导向，注重评价学校提升人才培养的目标达成度、社会适应度以及学生和社会满意度，避免单纯根据显性指标评价办学水平。“持续改进”强调对人才培养全链条形成质量闭环管理，促进高校积极构建自觉、自省、自律、自查、自纠的质量保障机制和大学质量文化，及时发现问题、持续改进提升质量。</w:t>
      </w:r>
    </w:p>
    <w:p w14:paraId="29645D11">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四是坚持实事求是。学校要用好自主选择权，依据自身办学定位和人才培养目标选择适宜的评估类型和指标体系，形成个性化评估方案，用自己尺子量自己；以“平常心、正常态”对待评估，评建改工作要以事实和数据为依据，做到不回避问题、不隐瞒事实、不弄虚作假、不夸大成绩；树立正确的评估价值取向，从发展的角度出发看待评估，以审核评估为契机，落实质量主体责任，与专家组、评估机构构建“质量共同体”，对本校人才培养状况、培养质量全面深入地自我审视和不断地自我改进，促进高校内涵发展、特色发展、创新发展。</w:t>
      </w:r>
    </w:p>
    <w:p w14:paraId="3A4FF10D">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五是要处理好四种关系。学校要处理好审核评估与可持续发展的关系，不搞急功近利的短期行为；处理好硬件建设与软件建设的关系，积极构建自觉、自省、自律、自查、自纠的高校质量文化；处理好自评工作与日常工作的关系，使高校的评建工作融于日常的教育教学工作、质量保障体系与质量文化建设工作之中；处理好自评工作与整改工作的关系，保证评建改工作长链条开展、常态化推进。</w:t>
      </w:r>
    </w:p>
    <w:p w14:paraId="53477F57">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56" w:name="_Toc5616"/>
      <w:r>
        <w:rPr>
          <w:rStyle w:val="12"/>
          <w:rFonts w:hint="eastAsia" w:ascii="黑体" w:hAnsi="黑体" w:eastAsia="黑体" w:cs="黑体"/>
          <w:b w:val="0"/>
          <w:bCs/>
          <w:i w:val="0"/>
          <w:iCs w:val="0"/>
          <w:caps w:val="0"/>
          <w:color w:val="333333"/>
          <w:spacing w:val="0"/>
          <w:sz w:val="28"/>
          <w:szCs w:val="28"/>
          <w:shd w:val="clear" w:fill="FFFFFF"/>
        </w:rPr>
        <w:t>学校《自评报告》应重点关注哪些方面？</w:t>
      </w:r>
      <w:bookmarkEnd w:id="56"/>
    </w:p>
    <w:p w14:paraId="692F5431">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自评报告》是审核评估的重要材料之一。《自评报告》撰写的质量不仅反映参评学校教育教学工作的客观状态，也反映参评学校对审核评估的态度与重视程度，还可以看出学校能否客观清醒地认识自己，是否具有驾驭和反思自身发展的自省能力和水平。《自评报告》的撰写是建立在学校全面自评自建工作的基础上，紧紧聚焦审核评估指标，对学校本科人才的培养目标定位、改革建设和培养成效进行全面梳理，由此形成反映自评结果的写实性报告。《自评报告》的形成过程，是经过学校自上而下、自下而上，反复修改完善，也是凝聚全校师生共识的过程。</w:t>
      </w:r>
    </w:p>
    <w:p w14:paraId="06903685">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自评报告》要重点阐述学校是“怎么说的”“怎么做的”“做得怎么样”“做得不好的如何改进”“改进效果如何”等。学校撰写《自评报告》时，不得修改一级、二级标题，指标不能少，重点不能丢，同时还要避免与审核评估指标体系无关的内容。</w:t>
      </w:r>
    </w:p>
    <w:p w14:paraId="61D033CE">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自评报告》主要内容包括“学校简介”“学校自评工作开展情况”“学校自评结果”三部分。“学校自评结果”表述按照二级指标展开，需涵盖但不限于二级指标下设的审核重点。“存在的问题及原因分析”对应到一级指标来写，问题具体表现描述对应到二级指标和审核重点。《自评报告》中的数据应与《本科教学状态数据分析报告》中的数据一致，如果由于数据采集的时间节点不同而导致数据不一致，学校须在《自评报告》后面附简要说明。</w:t>
      </w:r>
    </w:p>
    <w:p w14:paraId="76F3714D">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57" w:name="_Toc2947"/>
      <w:r>
        <w:rPr>
          <w:rStyle w:val="12"/>
          <w:rFonts w:hint="eastAsia" w:ascii="黑体" w:hAnsi="黑体" w:eastAsia="黑体" w:cs="黑体"/>
          <w:b w:val="0"/>
          <w:bCs/>
          <w:i w:val="0"/>
          <w:iCs w:val="0"/>
          <w:caps w:val="0"/>
          <w:color w:val="333333"/>
          <w:spacing w:val="0"/>
          <w:sz w:val="28"/>
          <w:szCs w:val="28"/>
          <w:shd w:val="clear" w:fill="FFFFFF"/>
        </w:rPr>
        <w:t>新一轮审核评估《自评报告》撰写要求是什么？</w:t>
      </w:r>
      <w:bookmarkEnd w:id="57"/>
    </w:p>
    <w:p w14:paraId="0056605B">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自评报告》要紧紧围绕立德树人根本任务，聚焦审核重点，避免包含与审核重点无关的内容。第一类审核评估的《自评报告》中对学校教育教学质量保障能力、教育教学水平及综合改革举措和成效的描述要准确客观，对存在问题与原因的分析要深入透彻，提出的改进措施要具体可行；第二类审核评估的《自评报告》中对本科教育教学工作情况，在办学方向、培养过程、教学资源、教师队伍、学生发展、质量保障等方面举措和成效的描述要准确客观，对存在问题与原因的分析要深入透彻，提出的改进措施要具体可行。《自评报告》文字描述应简练准确，图表应清晰翔实。《自评报告》的撰写可参考自评报告撰写模板，字数不超过规定要求（第一类审核评估控制在2万字；第二类审核评估中研究型、应用型高校控制在3万字、首评学校控制在4万字），其中，存在的问题、原因分析以及改进措施不少于自评结果部分的三分之一。</w:t>
      </w:r>
    </w:p>
    <w:p w14:paraId="3A7AFDB8">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58" w:name="_Toc20247"/>
      <w:r>
        <w:rPr>
          <w:rStyle w:val="12"/>
          <w:rFonts w:hint="eastAsia" w:ascii="黑体" w:hAnsi="黑体" w:eastAsia="黑体" w:cs="黑体"/>
          <w:b w:val="0"/>
          <w:bCs/>
          <w:i w:val="0"/>
          <w:iCs w:val="0"/>
          <w:caps w:val="0"/>
          <w:color w:val="333333"/>
          <w:spacing w:val="0"/>
          <w:sz w:val="28"/>
          <w:szCs w:val="28"/>
          <w:shd w:val="clear" w:fill="FFFFFF"/>
        </w:rPr>
        <w:t>学校如何准备新一轮审核评估相关材料？</w:t>
      </w:r>
      <w:bookmarkEnd w:id="58"/>
    </w:p>
    <w:p w14:paraId="1D8FAA07">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学校要坚持实事求是的原则开展新一轮审核评估，坚持以事实和数据为依据，准备以下评估相关材料：</w:t>
      </w:r>
    </w:p>
    <w:p w14:paraId="01752C90">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2" w:firstLineChars="200"/>
        <w:jc w:val="both"/>
        <w:textAlignment w:val="auto"/>
        <w:rPr>
          <w:rFonts w:hint="eastAsia" w:ascii="仿宋_GB2312" w:hAnsi="仿宋_GB2312" w:eastAsia="仿宋_GB2312" w:cs="仿宋_GB2312"/>
          <w:color w:val="333333"/>
          <w:sz w:val="28"/>
          <w:szCs w:val="28"/>
        </w:rPr>
      </w:pPr>
      <w:r>
        <w:rPr>
          <w:rStyle w:val="12"/>
          <w:rFonts w:hint="eastAsia" w:ascii="仿宋_GB2312" w:hAnsi="仿宋_GB2312" w:eastAsia="仿宋_GB2312" w:cs="仿宋_GB2312"/>
          <w:color w:val="333333"/>
          <w:sz w:val="28"/>
          <w:szCs w:val="28"/>
          <w:bdr w:val="none" w:color="auto" w:sz="0" w:space="0"/>
        </w:rPr>
        <w:t>一是基本材料。</w:t>
      </w:r>
      <w:r>
        <w:rPr>
          <w:rFonts w:hint="eastAsia" w:ascii="仿宋_GB2312" w:hAnsi="仿宋_GB2312" w:eastAsia="仿宋_GB2312" w:cs="仿宋_GB2312"/>
          <w:color w:val="333333"/>
          <w:sz w:val="28"/>
          <w:szCs w:val="28"/>
          <w:bdr w:val="none" w:color="auto" w:sz="0" w:space="0"/>
        </w:rPr>
        <w:t>人才培养方案、教学管理规章制度、近三年学校教学质量报告、申请报告等应该作为评估的基本材料上传至评估系统，不能等到专家需要时再临时提交。</w:t>
      </w:r>
    </w:p>
    <w:p w14:paraId="6F600821">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2" w:firstLineChars="200"/>
        <w:jc w:val="both"/>
        <w:textAlignment w:val="auto"/>
        <w:rPr>
          <w:rFonts w:hint="eastAsia" w:ascii="仿宋_GB2312" w:hAnsi="仿宋_GB2312" w:eastAsia="仿宋_GB2312" w:cs="仿宋_GB2312"/>
          <w:color w:val="333333"/>
          <w:sz w:val="28"/>
          <w:szCs w:val="28"/>
        </w:rPr>
      </w:pPr>
      <w:r>
        <w:rPr>
          <w:rStyle w:val="12"/>
          <w:rFonts w:hint="eastAsia" w:ascii="仿宋_GB2312" w:hAnsi="仿宋_GB2312" w:eastAsia="仿宋_GB2312" w:cs="仿宋_GB2312"/>
          <w:color w:val="333333"/>
          <w:sz w:val="28"/>
          <w:szCs w:val="28"/>
          <w:bdr w:val="none" w:color="auto" w:sz="0" w:space="0"/>
        </w:rPr>
        <w:t>二是教学档案。</w:t>
      </w:r>
      <w:r>
        <w:rPr>
          <w:rFonts w:hint="eastAsia" w:ascii="仿宋_GB2312" w:hAnsi="仿宋_GB2312" w:eastAsia="仿宋_GB2312" w:cs="仿宋_GB2312"/>
          <w:color w:val="333333"/>
          <w:sz w:val="28"/>
          <w:szCs w:val="28"/>
          <w:bdr w:val="none" w:color="auto" w:sz="0" w:space="0"/>
        </w:rPr>
        <w:t>教学档案是高校在教学管理、教学实践活动中形成的基础材料，是高校日常教育教学工作的“证据”，包括课程大纲、试卷、毕业论文（设计）、实习实践等过程性与终结性材料。教学档案按高校日常管理规定存放，无需做特殊的整理，应保证档案的原始性和真实性，在审核评估期间按要求上传，切忌突击整理和弄虚作假。</w:t>
      </w:r>
    </w:p>
    <w:p w14:paraId="6BEDD26A">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2" w:firstLineChars="200"/>
        <w:jc w:val="both"/>
        <w:textAlignment w:val="auto"/>
        <w:rPr>
          <w:rFonts w:hint="eastAsia" w:ascii="仿宋_GB2312" w:hAnsi="仿宋_GB2312" w:eastAsia="仿宋_GB2312" w:cs="仿宋_GB2312"/>
          <w:color w:val="333333"/>
          <w:sz w:val="28"/>
          <w:szCs w:val="28"/>
        </w:rPr>
      </w:pPr>
      <w:r>
        <w:rPr>
          <w:rStyle w:val="12"/>
          <w:rFonts w:hint="eastAsia" w:ascii="仿宋_GB2312" w:hAnsi="仿宋_GB2312" w:eastAsia="仿宋_GB2312" w:cs="仿宋_GB2312"/>
          <w:color w:val="333333"/>
          <w:sz w:val="28"/>
          <w:szCs w:val="28"/>
          <w:bdr w:val="none" w:color="auto" w:sz="0" w:space="0"/>
        </w:rPr>
        <w:t>三是《自评报告》及支撑材料。</w:t>
      </w:r>
      <w:r>
        <w:rPr>
          <w:rFonts w:hint="eastAsia" w:ascii="仿宋_GB2312" w:hAnsi="仿宋_GB2312" w:eastAsia="仿宋_GB2312" w:cs="仿宋_GB2312"/>
          <w:color w:val="333333"/>
          <w:sz w:val="28"/>
          <w:szCs w:val="28"/>
          <w:bdr w:val="none" w:color="auto" w:sz="0" w:space="0"/>
        </w:rPr>
        <w:t>《自评报告》等评估材料中的所有结论，应有充足的数据和事实支撑，不能只有结论，没有事实陈述和证明支撑。支撑材料是指用于支撑或证明《自评报告》等所述内容的相关材料，主要包括教学资料、学生学习档案、各类记录性材料、合作协议或其他佐证材料等。支撑材料以高校教学档案为基础，与教学档案有交叉的部分无需单独整理，按要求上传至评估系统，或提供材料索引以方便专家查找、审阅。</w:t>
      </w:r>
    </w:p>
    <w:p w14:paraId="43C60A16">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2" w:firstLineChars="200"/>
        <w:jc w:val="both"/>
        <w:textAlignment w:val="auto"/>
        <w:rPr>
          <w:rFonts w:hint="eastAsia" w:ascii="仿宋_GB2312" w:hAnsi="仿宋_GB2312" w:eastAsia="仿宋_GB2312" w:cs="仿宋_GB2312"/>
          <w:color w:val="333333"/>
          <w:sz w:val="28"/>
          <w:szCs w:val="28"/>
        </w:rPr>
      </w:pPr>
      <w:r>
        <w:rPr>
          <w:rStyle w:val="12"/>
          <w:rFonts w:hint="eastAsia" w:ascii="仿宋_GB2312" w:hAnsi="仿宋_GB2312" w:eastAsia="仿宋_GB2312" w:cs="仿宋_GB2312"/>
          <w:color w:val="333333"/>
          <w:sz w:val="28"/>
          <w:szCs w:val="28"/>
          <w:bdr w:val="none" w:color="auto" w:sz="0" w:space="0"/>
        </w:rPr>
        <w:t>四是引导性材料。</w:t>
      </w:r>
      <w:r>
        <w:rPr>
          <w:rFonts w:hint="eastAsia" w:ascii="仿宋_GB2312" w:hAnsi="仿宋_GB2312" w:eastAsia="仿宋_GB2312" w:cs="仿宋_GB2312"/>
          <w:color w:val="333333"/>
          <w:sz w:val="28"/>
          <w:szCs w:val="28"/>
          <w:bdr w:val="none" w:color="auto" w:sz="0" w:space="0"/>
        </w:rPr>
        <w:t>主要包括高校职能部门、教学机构、实习实训基地和就业单位等材料，教学活动安排和人员名单，如校历、课程表、教师名单、学生名单、人才培养方案等。</w:t>
      </w:r>
    </w:p>
    <w:p w14:paraId="06A3EB1A">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59" w:name="_Toc22367"/>
      <w:r>
        <w:rPr>
          <w:rStyle w:val="12"/>
          <w:rFonts w:hint="eastAsia" w:ascii="黑体" w:hAnsi="黑体" w:eastAsia="黑体" w:cs="黑体"/>
          <w:b w:val="0"/>
          <w:bCs/>
          <w:i w:val="0"/>
          <w:iCs w:val="0"/>
          <w:caps w:val="0"/>
          <w:color w:val="333333"/>
          <w:spacing w:val="0"/>
          <w:sz w:val="28"/>
          <w:szCs w:val="28"/>
          <w:shd w:val="clear" w:fill="FFFFFF"/>
        </w:rPr>
        <w:t>学校在线上评估与入校评估环节需要做哪些工作？</w:t>
      </w:r>
      <w:bookmarkEnd w:id="59"/>
    </w:p>
    <w:p w14:paraId="631FEF4C">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2" w:firstLineChars="200"/>
        <w:jc w:val="both"/>
        <w:textAlignment w:val="auto"/>
        <w:rPr>
          <w:rFonts w:hint="eastAsia" w:ascii="仿宋_GB2312" w:hAnsi="仿宋_GB2312" w:eastAsia="仿宋_GB2312" w:cs="仿宋_GB2312"/>
          <w:color w:val="333333"/>
          <w:sz w:val="28"/>
          <w:szCs w:val="28"/>
        </w:rPr>
      </w:pPr>
      <w:r>
        <w:rPr>
          <w:rStyle w:val="12"/>
          <w:rFonts w:hint="eastAsia" w:ascii="仿宋_GB2312" w:hAnsi="仿宋_GB2312" w:eastAsia="仿宋_GB2312" w:cs="仿宋_GB2312"/>
          <w:color w:val="333333"/>
          <w:sz w:val="28"/>
          <w:szCs w:val="28"/>
          <w:bdr w:val="none" w:color="auto" w:sz="0" w:space="0"/>
        </w:rPr>
        <w:t>线上评估</w:t>
      </w:r>
      <w:r>
        <w:rPr>
          <w:rFonts w:hint="eastAsia" w:ascii="仿宋_GB2312" w:hAnsi="仿宋_GB2312" w:eastAsia="仿宋_GB2312" w:cs="仿宋_GB2312"/>
          <w:color w:val="333333"/>
          <w:sz w:val="28"/>
          <w:szCs w:val="28"/>
          <w:bdr w:val="none" w:color="auto" w:sz="0" w:space="0"/>
        </w:rPr>
        <w:t>时间一般为 2—4周，基本流程包括：</w:t>
      </w:r>
      <w:r>
        <w:rPr>
          <w:rStyle w:val="12"/>
          <w:rFonts w:hint="eastAsia" w:ascii="仿宋_GB2312" w:hAnsi="仿宋_GB2312" w:eastAsia="仿宋_GB2312" w:cs="仿宋_GB2312"/>
          <w:color w:val="333333"/>
          <w:sz w:val="28"/>
          <w:szCs w:val="28"/>
          <w:bdr w:val="none" w:color="auto" w:sz="0" w:space="0"/>
        </w:rPr>
        <w:t>线上评估开始前</w:t>
      </w:r>
      <w:r>
        <w:rPr>
          <w:rFonts w:hint="eastAsia" w:ascii="仿宋_GB2312" w:hAnsi="仿宋_GB2312" w:eastAsia="仿宋_GB2312" w:cs="仿宋_GB2312"/>
          <w:color w:val="333333"/>
          <w:sz w:val="28"/>
          <w:szCs w:val="28"/>
          <w:bdr w:val="none" w:color="auto" w:sz="0" w:space="0"/>
        </w:rPr>
        <w:t>，参评学校与项目管理员对接，明确学校需要做好的准备工作（包括系统测试等）。依据评估方案要求，在评估系统中提交</w:t>
      </w:r>
      <w:r>
        <w:rPr>
          <w:rStyle w:val="12"/>
          <w:rFonts w:hint="eastAsia" w:ascii="仿宋_GB2312" w:hAnsi="仿宋_GB2312" w:eastAsia="仿宋_GB2312" w:cs="仿宋_GB2312"/>
          <w:color w:val="333333"/>
          <w:sz w:val="28"/>
          <w:szCs w:val="28"/>
          <w:bdr w:val="none" w:color="auto" w:sz="0" w:space="0"/>
        </w:rPr>
        <w:t>基础材料、自评材料及其他材料</w:t>
      </w:r>
      <w:r>
        <w:rPr>
          <w:rFonts w:hint="eastAsia" w:ascii="仿宋_GB2312" w:hAnsi="仿宋_GB2312" w:eastAsia="仿宋_GB2312" w:cs="仿宋_GB2312"/>
          <w:color w:val="333333"/>
          <w:sz w:val="28"/>
          <w:szCs w:val="28"/>
          <w:bdr w:val="none" w:color="auto" w:sz="0" w:space="0"/>
        </w:rPr>
        <w:t>等。</w:t>
      </w:r>
      <w:r>
        <w:rPr>
          <w:rStyle w:val="12"/>
          <w:rFonts w:hint="eastAsia" w:ascii="仿宋_GB2312" w:hAnsi="仿宋_GB2312" w:eastAsia="仿宋_GB2312" w:cs="仿宋_GB2312"/>
          <w:color w:val="333333"/>
          <w:sz w:val="28"/>
          <w:szCs w:val="28"/>
          <w:bdr w:val="none" w:color="auto" w:sz="0" w:space="0"/>
        </w:rPr>
        <w:t>线上评估开始后</w:t>
      </w:r>
      <w:r>
        <w:rPr>
          <w:rFonts w:hint="eastAsia" w:ascii="仿宋_GB2312" w:hAnsi="仿宋_GB2312" w:eastAsia="仿宋_GB2312" w:cs="仿宋_GB2312"/>
          <w:color w:val="333333"/>
          <w:sz w:val="28"/>
          <w:szCs w:val="28"/>
          <w:bdr w:val="none" w:color="auto" w:sz="0" w:space="0"/>
        </w:rPr>
        <w:t>，专家主要进行</w:t>
      </w:r>
      <w:r>
        <w:rPr>
          <w:rStyle w:val="12"/>
          <w:rFonts w:hint="eastAsia" w:ascii="仿宋_GB2312" w:hAnsi="仿宋_GB2312" w:eastAsia="仿宋_GB2312" w:cs="仿宋_GB2312"/>
          <w:color w:val="333333"/>
          <w:sz w:val="28"/>
          <w:szCs w:val="28"/>
          <w:bdr w:val="none" w:color="auto" w:sz="0" w:space="0"/>
        </w:rPr>
        <w:t>材料研读，线上调阅材料、在线访谈座谈、听课看课等</w:t>
      </w:r>
      <w:r>
        <w:rPr>
          <w:rFonts w:hint="eastAsia" w:ascii="仿宋_GB2312" w:hAnsi="仿宋_GB2312" w:eastAsia="仿宋_GB2312" w:cs="仿宋_GB2312"/>
          <w:color w:val="333333"/>
          <w:sz w:val="28"/>
          <w:szCs w:val="28"/>
          <w:bdr w:val="none" w:color="auto" w:sz="0" w:space="0"/>
        </w:rPr>
        <w:t>。参评学校根据专家评估工作需要提供相关材料，落实访谈座谈安排，听课看课安排，组织相关人员按时参加访谈座谈。</w:t>
      </w:r>
    </w:p>
    <w:p w14:paraId="5898B04A">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线上评估是否听课、调阅学生试卷和论文，由专家组视学校已有常态信息化条件和工作需要与学校协商确定，不搞“一刀切”，也不提出强制性要求。如参评学校具备或部分具备线上听课、调阅的条件，则为专家组提供有条件的课程、试卷、毕业论文（设计）等的清单，以便专家组进行线上听课、调阅活动。</w:t>
      </w:r>
    </w:p>
    <w:p w14:paraId="75DDB1F2">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2" w:firstLineChars="200"/>
        <w:jc w:val="both"/>
        <w:textAlignment w:val="auto"/>
        <w:rPr>
          <w:rFonts w:hint="eastAsia" w:ascii="仿宋_GB2312" w:hAnsi="仿宋_GB2312" w:eastAsia="仿宋_GB2312" w:cs="仿宋_GB2312"/>
          <w:color w:val="333333"/>
          <w:sz w:val="28"/>
          <w:szCs w:val="28"/>
        </w:rPr>
      </w:pPr>
      <w:r>
        <w:rPr>
          <w:rStyle w:val="12"/>
          <w:rFonts w:hint="eastAsia" w:ascii="仿宋_GB2312" w:hAnsi="仿宋_GB2312" w:eastAsia="仿宋_GB2312" w:cs="仿宋_GB2312"/>
          <w:color w:val="333333"/>
          <w:sz w:val="28"/>
          <w:szCs w:val="28"/>
          <w:bdr w:val="none" w:color="auto" w:sz="0" w:space="0"/>
        </w:rPr>
        <w:t>入校评估</w:t>
      </w:r>
      <w:r>
        <w:rPr>
          <w:rFonts w:hint="eastAsia" w:ascii="仿宋_GB2312" w:hAnsi="仿宋_GB2312" w:eastAsia="仿宋_GB2312" w:cs="仿宋_GB2312"/>
          <w:color w:val="333333"/>
          <w:sz w:val="28"/>
          <w:szCs w:val="28"/>
          <w:bdr w:val="none" w:color="auto" w:sz="0" w:space="0"/>
        </w:rPr>
        <w:t>时间为 2—4天，</w:t>
      </w:r>
      <w:r>
        <w:rPr>
          <w:rStyle w:val="12"/>
          <w:rFonts w:hint="eastAsia" w:ascii="仿宋_GB2312" w:hAnsi="仿宋_GB2312" w:eastAsia="仿宋_GB2312" w:cs="仿宋_GB2312"/>
          <w:color w:val="333333"/>
          <w:sz w:val="28"/>
          <w:szCs w:val="28"/>
          <w:bdr w:val="none" w:color="auto" w:sz="0" w:space="0"/>
        </w:rPr>
        <w:t>基本流程</w:t>
      </w:r>
      <w:r>
        <w:rPr>
          <w:rFonts w:hint="eastAsia" w:ascii="仿宋_GB2312" w:hAnsi="仿宋_GB2312" w:eastAsia="仿宋_GB2312" w:cs="仿宋_GB2312"/>
          <w:color w:val="333333"/>
          <w:sz w:val="28"/>
          <w:szCs w:val="28"/>
          <w:bdr w:val="none" w:color="auto" w:sz="0" w:space="0"/>
        </w:rPr>
        <w:t>包括：</w:t>
      </w:r>
      <w:r>
        <w:rPr>
          <w:rStyle w:val="12"/>
          <w:rFonts w:hint="eastAsia" w:ascii="仿宋_GB2312" w:hAnsi="仿宋_GB2312" w:eastAsia="仿宋_GB2312" w:cs="仿宋_GB2312"/>
          <w:color w:val="333333"/>
          <w:sz w:val="28"/>
          <w:szCs w:val="28"/>
          <w:bdr w:val="none" w:color="auto" w:sz="0" w:space="0"/>
        </w:rPr>
        <w:t>入校评估前</w:t>
      </w:r>
      <w:r>
        <w:rPr>
          <w:rFonts w:hint="eastAsia" w:ascii="仿宋_GB2312" w:hAnsi="仿宋_GB2312" w:eastAsia="仿宋_GB2312" w:cs="仿宋_GB2312"/>
          <w:color w:val="333333"/>
          <w:sz w:val="28"/>
          <w:szCs w:val="28"/>
          <w:bdr w:val="none" w:color="auto" w:sz="0" w:space="0"/>
        </w:rPr>
        <w:t>，专家组组长与参评学校协商入校考察时间、天数、环节和重点考察内容等，参评学校提出是否召开评估说明会（评估第一天）。准备好自评材料、专家案头材料等，协助安排专家组成员交通与住宿、做好经费预算等。</w:t>
      </w:r>
      <w:r>
        <w:rPr>
          <w:rStyle w:val="12"/>
          <w:rFonts w:hint="eastAsia" w:ascii="仿宋_GB2312" w:hAnsi="仿宋_GB2312" w:eastAsia="仿宋_GB2312" w:cs="仿宋_GB2312"/>
          <w:color w:val="333333"/>
          <w:sz w:val="28"/>
          <w:szCs w:val="28"/>
          <w:bdr w:val="none" w:color="auto" w:sz="0" w:space="0"/>
        </w:rPr>
        <w:t>入校评估期间</w:t>
      </w:r>
      <w:r>
        <w:rPr>
          <w:rFonts w:hint="eastAsia" w:ascii="仿宋_GB2312" w:hAnsi="仿宋_GB2312" w:eastAsia="仿宋_GB2312" w:cs="仿宋_GB2312"/>
          <w:color w:val="333333"/>
          <w:sz w:val="28"/>
          <w:szCs w:val="28"/>
          <w:bdr w:val="none" w:color="auto" w:sz="0" w:space="0"/>
        </w:rPr>
        <w:t>，参评学校根据专家评估考察任务，配合做好听课、访谈、调阅等安排，与专家组商定是否召开专家意见交流会（最后一天）。</w:t>
      </w:r>
      <w:r>
        <w:rPr>
          <w:rStyle w:val="12"/>
          <w:rFonts w:hint="eastAsia" w:ascii="仿宋_GB2312" w:hAnsi="仿宋_GB2312" w:eastAsia="仿宋_GB2312" w:cs="仿宋_GB2312"/>
          <w:color w:val="333333"/>
          <w:sz w:val="28"/>
          <w:szCs w:val="28"/>
          <w:bdr w:val="none" w:color="auto" w:sz="0" w:space="0"/>
        </w:rPr>
        <w:t>入校评估结束后</w:t>
      </w:r>
      <w:r>
        <w:rPr>
          <w:rFonts w:hint="eastAsia" w:ascii="仿宋_GB2312" w:hAnsi="仿宋_GB2312" w:eastAsia="仿宋_GB2312" w:cs="仿宋_GB2312"/>
          <w:color w:val="333333"/>
          <w:sz w:val="28"/>
          <w:szCs w:val="28"/>
          <w:bdr w:val="none" w:color="auto" w:sz="0" w:space="0"/>
        </w:rPr>
        <w:t>，专家组成员离校，参评学校协助做好经费决算、入校评估材料整理等工作。</w:t>
      </w:r>
    </w:p>
    <w:p w14:paraId="25CECC43">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60" w:name="_Toc17840"/>
      <w:r>
        <w:rPr>
          <w:rStyle w:val="12"/>
          <w:rFonts w:hint="eastAsia" w:ascii="黑体" w:hAnsi="黑体" w:eastAsia="黑体" w:cs="黑体"/>
          <w:b w:val="0"/>
          <w:bCs/>
          <w:i w:val="0"/>
          <w:iCs w:val="0"/>
          <w:caps w:val="0"/>
          <w:color w:val="333333"/>
          <w:spacing w:val="0"/>
          <w:sz w:val="28"/>
          <w:szCs w:val="28"/>
          <w:shd w:val="clear" w:fill="FFFFFF"/>
        </w:rPr>
        <w:t>学校如何用好“3+3”报告等常态数据资源？</w:t>
      </w:r>
      <w:bookmarkEnd w:id="60"/>
    </w:p>
    <w:p w14:paraId="3C3636DA">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新一轮审核评估</w:t>
      </w:r>
      <w:r>
        <w:rPr>
          <w:rStyle w:val="12"/>
          <w:rFonts w:hint="eastAsia" w:ascii="仿宋_GB2312" w:hAnsi="仿宋_GB2312" w:eastAsia="仿宋_GB2312" w:cs="仿宋_GB2312"/>
          <w:color w:val="333333"/>
          <w:sz w:val="28"/>
          <w:szCs w:val="28"/>
          <w:bdr w:val="none" w:color="auto" w:sz="0" w:space="0"/>
        </w:rPr>
        <w:t>注重常态数据资源的挖掘和使用</w:t>
      </w:r>
      <w:r>
        <w:rPr>
          <w:rFonts w:hint="eastAsia" w:ascii="仿宋_GB2312" w:hAnsi="仿宋_GB2312" w:eastAsia="仿宋_GB2312" w:cs="仿宋_GB2312"/>
          <w:color w:val="333333"/>
          <w:sz w:val="28"/>
          <w:szCs w:val="28"/>
          <w:bdr w:val="none" w:color="auto" w:sz="0" w:space="0"/>
        </w:rPr>
        <w:t>，依托教育部评估中心“国家数据平台”和学生发展中心“就业数据中心”，形成</w:t>
      </w:r>
      <w:r>
        <w:rPr>
          <w:rStyle w:val="12"/>
          <w:rFonts w:hint="eastAsia" w:ascii="仿宋_GB2312" w:hAnsi="仿宋_GB2312" w:eastAsia="仿宋_GB2312" w:cs="仿宋_GB2312"/>
          <w:color w:val="333333"/>
          <w:sz w:val="28"/>
          <w:szCs w:val="28"/>
          <w:bdr w:val="none" w:color="auto" w:sz="0" w:space="0"/>
        </w:rPr>
        <w:t>《本科教学状态数据分析报告》《在校生学习体验调查报告》《教师教学体验调查报告》《本科生就业数据分析报告》《本科毕业生跟踪调查报告》《用人单位跟踪调查报告》（即“3+3”报告）</w:t>
      </w:r>
      <w:r>
        <w:rPr>
          <w:rFonts w:hint="eastAsia" w:ascii="仿宋_GB2312" w:hAnsi="仿宋_GB2312" w:eastAsia="仿宋_GB2312" w:cs="仿宋_GB2312"/>
          <w:color w:val="333333"/>
          <w:sz w:val="28"/>
          <w:szCs w:val="28"/>
          <w:bdr w:val="none" w:color="auto" w:sz="0" w:space="0"/>
        </w:rPr>
        <w:t>。此外，学校编制公布的</w:t>
      </w:r>
      <w:r>
        <w:rPr>
          <w:rStyle w:val="12"/>
          <w:rFonts w:hint="eastAsia" w:ascii="仿宋_GB2312" w:hAnsi="仿宋_GB2312" w:eastAsia="仿宋_GB2312" w:cs="仿宋_GB2312"/>
          <w:color w:val="333333"/>
          <w:sz w:val="28"/>
          <w:szCs w:val="28"/>
          <w:bdr w:val="none" w:color="auto" w:sz="0" w:space="0"/>
        </w:rPr>
        <w:t>近三年《本科教学质量报告》《就业质量年度报告》</w:t>
      </w:r>
      <w:r>
        <w:rPr>
          <w:rFonts w:hint="eastAsia" w:ascii="仿宋_GB2312" w:hAnsi="仿宋_GB2312" w:eastAsia="仿宋_GB2312" w:cs="仿宋_GB2312"/>
          <w:color w:val="333333"/>
          <w:sz w:val="28"/>
          <w:szCs w:val="28"/>
          <w:bdr w:val="none" w:color="auto" w:sz="0" w:space="0"/>
        </w:rPr>
        <w:t>也是评估的必备材料。</w:t>
      </w:r>
    </w:p>
    <w:p w14:paraId="588AED3D">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3+3”报告分别从教学监测数据和就业监测数据、学生和教师体验调查问卷、毕业生和用人单位跟踪调查问卷的角度对学校的本科人才培养提供评价参考，为学校自我评价、判断和改革提供多元视角，是审核评估的重要依据，也可以成为学校质量保障体系的重要组成部分。学校要高度重视常态数据资源的累积和利用，通过评估，建立起“3+3”报告等</w:t>
      </w:r>
      <w:r>
        <w:rPr>
          <w:rStyle w:val="12"/>
          <w:rFonts w:hint="eastAsia" w:ascii="仿宋_GB2312" w:hAnsi="仿宋_GB2312" w:eastAsia="仿宋_GB2312" w:cs="仿宋_GB2312"/>
          <w:color w:val="333333"/>
          <w:sz w:val="28"/>
          <w:szCs w:val="28"/>
          <w:bdr w:val="none" w:color="auto" w:sz="0" w:space="0"/>
        </w:rPr>
        <w:t>常态化资源的累积、分析和使用机制</w:t>
      </w:r>
      <w:r>
        <w:rPr>
          <w:rFonts w:hint="eastAsia" w:ascii="仿宋_GB2312" w:hAnsi="仿宋_GB2312" w:eastAsia="仿宋_GB2312" w:cs="仿宋_GB2312"/>
          <w:color w:val="333333"/>
          <w:sz w:val="28"/>
          <w:szCs w:val="28"/>
          <w:bdr w:val="none" w:color="auto" w:sz="0" w:space="0"/>
        </w:rPr>
        <w:t>，通过数据对比分析发现工作中的问题和差距，深挖学校“</w:t>
      </w:r>
      <w:r>
        <w:rPr>
          <w:rStyle w:val="12"/>
          <w:rFonts w:hint="eastAsia" w:ascii="仿宋_GB2312" w:hAnsi="仿宋_GB2312" w:eastAsia="仿宋_GB2312" w:cs="仿宋_GB2312"/>
          <w:color w:val="333333"/>
          <w:sz w:val="28"/>
          <w:szCs w:val="28"/>
          <w:bdr w:val="none" w:color="auto" w:sz="0" w:space="0"/>
        </w:rPr>
        <w:t>招生－培养－就业</w:t>
      </w:r>
      <w:r>
        <w:rPr>
          <w:rFonts w:hint="eastAsia" w:ascii="仿宋_GB2312" w:hAnsi="仿宋_GB2312" w:eastAsia="仿宋_GB2312" w:cs="仿宋_GB2312"/>
          <w:color w:val="333333"/>
          <w:sz w:val="28"/>
          <w:szCs w:val="28"/>
          <w:bdr w:val="none" w:color="auto" w:sz="0" w:space="0"/>
        </w:rPr>
        <w:t>”全链条人才培养过程中的短板和弱项，找准整改方向，精准发力，持续改进，不断累积，推动学校教育教学改革不断纵深发展。</w:t>
      </w:r>
    </w:p>
    <w:p w14:paraId="2A5313A6">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61" w:name="_Toc9394"/>
      <w:r>
        <w:rPr>
          <w:rStyle w:val="12"/>
          <w:rFonts w:hint="eastAsia" w:ascii="黑体" w:hAnsi="黑体" w:eastAsia="黑体" w:cs="黑体"/>
          <w:b w:val="0"/>
          <w:bCs/>
          <w:i w:val="0"/>
          <w:iCs w:val="0"/>
          <w:caps w:val="0"/>
          <w:color w:val="333333"/>
          <w:spacing w:val="0"/>
          <w:sz w:val="28"/>
          <w:szCs w:val="28"/>
          <w:shd w:val="clear" w:fill="FFFFFF"/>
        </w:rPr>
        <w:t>学校须重点关注的“红线”“底线”要求有哪些？</w:t>
      </w:r>
      <w:bookmarkEnd w:id="61"/>
    </w:p>
    <w:p w14:paraId="482479C8">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新一轮审核评估</w:t>
      </w:r>
      <w:r>
        <w:rPr>
          <w:rStyle w:val="12"/>
          <w:rFonts w:hint="eastAsia" w:ascii="仿宋_GB2312" w:hAnsi="仿宋_GB2312" w:eastAsia="仿宋_GB2312" w:cs="仿宋_GB2312"/>
          <w:color w:val="333333"/>
          <w:sz w:val="28"/>
          <w:szCs w:val="28"/>
          <w:bdr w:val="none" w:color="auto" w:sz="0" w:space="0"/>
        </w:rPr>
        <w:t>对标国家基本办学规范和办学条件规定，在指标体系中设置“红线”和“底线”要求，体现国家对所有参评学校的刚性约束</w:t>
      </w:r>
      <w:r>
        <w:rPr>
          <w:rFonts w:hint="eastAsia" w:ascii="仿宋_GB2312" w:hAnsi="仿宋_GB2312" w:eastAsia="仿宋_GB2312" w:cs="仿宋_GB2312"/>
          <w:color w:val="333333"/>
          <w:sz w:val="28"/>
          <w:szCs w:val="28"/>
          <w:bdr w:val="none" w:color="auto" w:sz="0" w:space="0"/>
        </w:rPr>
        <w:t>。在定性指标中，通过增设对教师、学生出现思想政治、道德品质等负面问题能否及时发现和妥当处置，教材选用工作出现负面问题的处理情况等方面的立德树人“负面清单”，关注高校办学“红线”。</w:t>
      </w:r>
    </w:p>
    <w:p w14:paraId="54341A74">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在定量指标中，通过设置高校思想政治教育、教师队伍建设、基本办学条件、学生发展与支持服务方面的要求等“统一必选项”，列出了办学“底线”标准，其中第一类评估16个，第二类评估17个。对于突破办学规范和办学条件底线等问题突出的高校，教育部和有关省级教育行政部门将采取约谈负责人、减少招生计划、限制新增本科专业备案等问责措施。</w:t>
      </w:r>
    </w:p>
    <w:p w14:paraId="0C6D89B9">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62" w:name="_Toc2941"/>
      <w:r>
        <w:rPr>
          <w:rStyle w:val="12"/>
          <w:rFonts w:hint="eastAsia" w:ascii="黑体" w:hAnsi="黑体" w:eastAsia="黑体" w:cs="黑体"/>
          <w:b w:val="0"/>
          <w:bCs/>
          <w:i w:val="0"/>
          <w:iCs w:val="0"/>
          <w:caps w:val="0"/>
          <w:color w:val="333333"/>
          <w:spacing w:val="0"/>
          <w:sz w:val="28"/>
          <w:szCs w:val="28"/>
          <w:shd w:val="clear" w:fill="FFFFFF"/>
        </w:rPr>
        <w:t>为什么要征集本科教育教学示范案例？</w:t>
      </w:r>
      <w:bookmarkEnd w:id="62"/>
    </w:p>
    <w:p w14:paraId="254EAD7E">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新一轮审核评估</w:t>
      </w:r>
      <w:r>
        <w:rPr>
          <w:rStyle w:val="12"/>
          <w:rFonts w:hint="eastAsia" w:ascii="仿宋_GB2312" w:hAnsi="仿宋_GB2312" w:eastAsia="仿宋_GB2312" w:cs="仿宋_GB2312"/>
          <w:color w:val="333333"/>
          <w:sz w:val="28"/>
          <w:szCs w:val="28"/>
          <w:bdr w:val="none" w:color="auto" w:sz="0" w:space="0"/>
        </w:rPr>
        <w:t>首次设立征集本科教育教学示范案例举措。</w:t>
      </w:r>
      <w:r>
        <w:rPr>
          <w:rFonts w:hint="eastAsia" w:ascii="仿宋_GB2312" w:hAnsi="仿宋_GB2312" w:eastAsia="仿宋_GB2312" w:cs="仿宋_GB2312"/>
          <w:color w:val="333333"/>
          <w:sz w:val="28"/>
          <w:szCs w:val="28"/>
          <w:bdr w:val="none" w:color="auto" w:sz="0" w:space="0"/>
        </w:rPr>
        <w:t>专家组通过线上与入校相结合的方式进行考察、评估、论证，从理论先进性、实践有效性、示范推广性等多个维度对学校人才培养过程中的特色做法和鲜活案例进行评判，在达成共识的基础上，做出是否推荐该校“本科教育教学示范案例”的建议，如推荐，需说明推荐理由。经评估专家委员会审议后，确定“本科教育教学示范案例”征集对象，由教育部向有关学校进行案例征集。</w:t>
      </w:r>
    </w:p>
    <w:p w14:paraId="09531277">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征集的案例既</w:t>
      </w:r>
      <w:r>
        <w:rPr>
          <w:rStyle w:val="12"/>
          <w:rFonts w:hint="eastAsia" w:ascii="仿宋_GB2312" w:hAnsi="仿宋_GB2312" w:eastAsia="仿宋_GB2312" w:cs="仿宋_GB2312"/>
          <w:color w:val="333333"/>
          <w:sz w:val="28"/>
          <w:szCs w:val="28"/>
          <w:bdr w:val="none" w:color="auto" w:sz="0" w:space="0"/>
        </w:rPr>
        <w:t>可以是示范性、引领性的综合教育教学改革案例</w:t>
      </w:r>
      <w:r>
        <w:rPr>
          <w:rFonts w:hint="eastAsia" w:ascii="仿宋_GB2312" w:hAnsi="仿宋_GB2312" w:eastAsia="仿宋_GB2312" w:cs="仿宋_GB2312"/>
          <w:color w:val="333333"/>
          <w:sz w:val="28"/>
          <w:szCs w:val="28"/>
          <w:bdr w:val="none" w:color="auto" w:sz="0" w:space="0"/>
        </w:rPr>
        <w:t>，也可以是</w:t>
      </w:r>
      <w:r>
        <w:rPr>
          <w:rStyle w:val="12"/>
          <w:rFonts w:hint="eastAsia" w:ascii="仿宋_GB2312" w:hAnsi="仿宋_GB2312" w:eastAsia="仿宋_GB2312" w:cs="仿宋_GB2312"/>
          <w:color w:val="333333"/>
          <w:sz w:val="28"/>
          <w:szCs w:val="28"/>
          <w:bdr w:val="none" w:color="auto" w:sz="0" w:space="0"/>
        </w:rPr>
        <w:t>某一方面特色非常鲜明的教育教学案例</w:t>
      </w:r>
      <w:r>
        <w:rPr>
          <w:rFonts w:hint="eastAsia" w:ascii="仿宋_GB2312" w:hAnsi="仿宋_GB2312" w:eastAsia="仿宋_GB2312" w:cs="仿宋_GB2312"/>
          <w:color w:val="333333"/>
          <w:sz w:val="28"/>
          <w:szCs w:val="28"/>
          <w:bdr w:val="none" w:color="auto" w:sz="0" w:space="0"/>
        </w:rPr>
        <w:t>。具体</w:t>
      </w:r>
      <w:r>
        <w:rPr>
          <w:rStyle w:val="12"/>
          <w:rFonts w:hint="eastAsia" w:ascii="仿宋_GB2312" w:hAnsi="仿宋_GB2312" w:eastAsia="仿宋_GB2312" w:cs="仿宋_GB2312"/>
          <w:color w:val="333333"/>
          <w:sz w:val="28"/>
          <w:szCs w:val="28"/>
          <w:bdr w:val="none" w:color="auto" w:sz="0" w:space="0"/>
        </w:rPr>
        <w:t>可体现在人才培养模式、教育模式、教学模式和管理模式上的重大改革</w:t>
      </w:r>
      <w:r>
        <w:rPr>
          <w:rFonts w:hint="eastAsia" w:ascii="仿宋_GB2312" w:hAnsi="仿宋_GB2312" w:eastAsia="仿宋_GB2312" w:cs="仿宋_GB2312"/>
          <w:color w:val="333333"/>
          <w:sz w:val="28"/>
          <w:szCs w:val="28"/>
          <w:bdr w:val="none" w:color="auto" w:sz="0" w:space="0"/>
        </w:rPr>
        <w:t>。案例需介绍学校实施上述举措所取得的改革与建设成效，包括教育教学改革取得的突破，对提高教学水平和教育质量、实现人才培养目标的突出效果，及其示范引领和推广应用价值。</w:t>
      </w:r>
    </w:p>
    <w:p w14:paraId="5E54CF1B">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63" w:name="_Toc1687"/>
      <w:r>
        <w:rPr>
          <w:rStyle w:val="12"/>
          <w:rFonts w:hint="eastAsia" w:ascii="黑体" w:hAnsi="黑体" w:eastAsia="黑体" w:cs="黑体"/>
          <w:b w:val="0"/>
          <w:bCs/>
          <w:i w:val="0"/>
          <w:iCs w:val="0"/>
          <w:caps w:val="0"/>
          <w:color w:val="333333"/>
          <w:spacing w:val="0"/>
          <w:sz w:val="28"/>
          <w:szCs w:val="28"/>
          <w:shd w:val="clear" w:fill="FFFFFF"/>
        </w:rPr>
        <w:t>审核评估专家组是如何组建的？</w:t>
      </w:r>
      <w:bookmarkEnd w:id="63"/>
    </w:p>
    <w:p w14:paraId="17C549BF">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新一轮审核评估专家统一从本科教育教学评估专家库中产生，人数为</w:t>
      </w:r>
      <w:r>
        <w:rPr>
          <w:rStyle w:val="12"/>
          <w:rFonts w:hint="eastAsia" w:ascii="仿宋_GB2312" w:hAnsi="仿宋_GB2312" w:eastAsia="仿宋_GB2312" w:cs="仿宋_GB2312"/>
          <w:color w:val="333333"/>
          <w:sz w:val="28"/>
          <w:szCs w:val="28"/>
          <w:bdr w:val="none" w:color="auto" w:sz="0" w:space="0"/>
        </w:rPr>
        <w:t>15—21人</w:t>
      </w:r>
      <w:r>
        <w:rPr>
          <w:rFonts w:hint="eastAsia" w:ascii="仿宋_GB2312" w:hAnsi="仿宋_GB2312" w:eastAsia="仿宋_GB2312" w:cs="仿宋_GB2312"/>
          <w:color w:val="333333"/>
          <w:sz w:val="28"/>
          <w:szCs w:val="28"/>
          <w:bdr w:val="none" w:color="auto" w:sz="0" w:space="0"/>
        </w:rPr>
        <w:t>。原则上，外省（区、市）专家人数不少于评估专家组人数的三分之二、专家组组长由外省（区、市）专家担任。</w:t>
      </w:r>
    </w:p>
    <w:p w14:paraId="4FFC1E27">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2" w:firstLineChars="200"/>
        <w:jc w:val="both"/>
        <w:textAlignment w:val="auto"/>
        <w:rPr>
          <w:rFonts w:hint="eastAsia" w:ascii="仿宋_GB2312" w:hAnsi="仿宋_GB2312" w:eastAsia="仿宋_GB2312" w:cs="仿宋_GB2312"/>
          <w:color w:val="333333"/>
          <w:sz w:val="28"/>
          <w:szCs w:val="28"/>
        </w:rPr>
      </w:pPr>
      <w:r>
        <w:rPr>
          <w:rStyle w:val="12"/>
          <w:rFonts w:hint="eastAsia" w:ascii="仿宋_GB2312" w:hAnsi="仿宋_GB2312" w:eastAsia="仿宋_GB2312" w:cs="仿宋_GB2312"/>
          <w:color w:val="333333"/>
          <w:sz w:val="28"/>
          <w:szCs w:val="28"/>
          <w:bdr w:val="none" w:color="auto" w:sz="0" w:space="0"/>
        </w:rPr>
        <w:t>从数量上看</w:t>
      </w:r>
      <w:r>
        <w:rPr>
          <w:rFonts w:hint="eastAsia" w:ascii="仿宋_GB2312" w:hAnsi="仿宋_GB2312" w:eastAsia="仿宋_GB2312" w:cs="仿宋_GB2312"/>
          <w:color w:val="333333"/>
          <w:sz w:val="28"/>
          <w:szCs w:val="28"/>
          <w:bdr w:val="none" w:color="auto" w:sz="0" w:space="0"/>
        </w:rPr>
        <w:t>，新一轮审核评估专家组呈现“</w:t>
      </w:r>
      <w:r>
        <w:rPr>
          <w:rStyle w:val="12"/>
          <w:rFonts w:hint="eastAsia" w:ascii="仿宋_GB2312" w:hAnsi="仿宋_GB2312" w:eastAsia="仿宋_GB2312" w:cs="仿宋_GB2312"/>
          <w:color w:val="333333"/>
          <w:sz w:val="28"/>
          <w:szCs w:val="28"/>
          <w:bdr w:val="none" w:color="auto" w:sz="0" w:space="0"/>
        </w:rPr>
        <w:t>一多一少</w:t>
      </w:r>
      <w:r>
        <w:rPr>
          <w:rFonts w:hint="eastAsia" w:ascii="仿宋_GB2312" w:hAnsi="仿宋_GB2312" w:eastAsia="仿宋_GB2312" w:cs="仿宋_GB2312"/>
          <w:color w:val="333333"/>
          <w:sz w:val="28"/>
          <w:szCs w:val="28"/>
          <w:bdr w:val="none" w:color="auto" w:sz="0" w:space="0"/>
        </w:rPr>
        <w:t>”的特点。“一多”指线上评估专家组人数多，包括评估专家15—21人（其中组长1人、视需要配备副组长1人）、项目管理员1人、秘书1—2人。“一少”指在做全做深线上评估的基础上，入校评估专家组人数少，从线上评估专家中确定5—9位入校评估专家，原则上应包括专家组组长及副组长、有较多存疑问题的专家，同时适当考虑入校评估任务和学校学科专业布局需要。</w:t>
      </w:r>
    </w:p>
    <w:p w14:paraId="0EEA27D5">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2" w:firstLineChars="200"/>
        <w:jc w:val="both"/>
        <w:textAlignment w:val="auto"/>
        <w:rPr>
          <w:rFonts w:hint="eastAsia" w:ascii="仿宋_GB2312" w:hAnsi="仿宋_GB2312" w:eastAsia="仿宋_GB2312" w:cs="仿宋_GB2312"/>
          <w:color w:val="333333"/>
          <w:sz w:val="28"/>
          <w:szCs w:val="28"/>
        </w:rPr>
      </w:pPr>
      <w:r>
        <w:rPr>
          <w:rStyle w:val="12"/>
          <w:rFonts w:hint="eastAsia" w:ascii="仿宋_GB2312" w:hAnsi="仿宋_GB2312" w:eastAsia="仿宋_GB2312" w:cs="仿宋_GB2312"/>
          <w:color w:val="333333"/>
          <w:sz w:val="28"/>
          <w:szCs w:val="28"/>
          <w:bdr w:val="none" w:color="auto" w:sz="0" w:space="0"/>
        </w:rPr>
        <w:t>从结构上看</w:t>
      </w:r>
      <w:r>
        <w:rPr>
          <w:rFonts w:hint="eastAsia" w:ascii="仿宋_GB2312" w:hAnsi="仿宋_GB2312" w:eastAsia="仿宋_GB2312" w:cs="仿宋_GB2312"/>
          <w:color w:val="333333"/>
          <w:sz w:val="28"/>
          <w:szCs w:val="28"/>
          <w:bdr w:val="none" w:color="auto" w:sz="0" w:space="0"/>
        </w:rPr>
        <w:t>，新一轮审核评估专家组呈现“</w:t>
      </w:r>
      <w:r>
        <w:rPr>
          <w:rStyle w:val="12"/>
          <w:rFonts w:hint="eastAsia" w:ascii="仿宋_GB2312" w:hAnsi="仿宋_GB2312" w:eastAsia="仿宋_GB2312" w:cs="仿宋_GB2312"/>
          <w:color w:val="333333"/>
          <w:sz w:val="28"/>
          <w:szCs w:val="28"/>
          <w:bdr w:val="none" w:color="auto" w:sz="0" w:space="0"/>
        </w:rPr>
        <w:t>多元全面</w:t>
      </w:r>
      <w:r>
        <w:rPr>
          <w:rFonts w:hint="eastAsia" w:ascii="仿宋_GB2312" w:hAnsi="仿宋_GB2312" w:eastAsia="仿宋_GB2312" w:cs="仿宋_GB2312"/>
          <w:color w:val="333333"/>
          <w:sz w:val="28"/>
          <w:szCs w:val="28"/>
          <w:bdr w:val="none" w:color="auto" w:sz="0" w:space="0"/>
        </w:rPr>
        <w:t>”的特点，“多元全面”指评估专家覆盖高校党建、思政、行政管理、教学管理、主干专业、体美劳领域及行业企业专家，实现多元视角评估，增强评估专家组对学校本科教育教学质量状况全面考察、联合“会诊”的力量。</w:t>
      </w:r>
    </w:p>
    <w:p w14:paraId="58F24AFA">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64" w:name="_Toc5642"/>
      <w:r>
        <w:rPr>
          <w:rStyle w:val="12"/>
          <w:rFonts w:hint="eastAsia" w:ascii="黑体" w:hAnsi="黑体" w:eastAsia="黑体" w:cs="黑体"/>
          <w:b w:val="0"/>
          <w:bCs/>
          <w:i w:val="0"/>
          <w:iCs w:val="0"/>
          <w:caps w:val="0"/>
          <w:color w:val="333333"/>
          <w:spacing w:val="0"/>
          <w:sz w:val="28"/>
          <w:szCs w:val="28"/>
          <w:shd w:val="clear" w:fill="FFFFFF"/>
        </w:rPr>
        <w:t>专家如何做全做深线上和线下评估？</w:t>
      </w:r>
      <w:bookmarkEnd w:id="64"/>
    </w:p>
    <w:p w14:paraId="23C8FFD2">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2" w:firstLineChars="200"/>
        <w:jc w:val="both"/>
        <w:textAlignment w:val="auto"/>
        <w:rPr>
          <w:rFonts w:hint="eastAsia" w:ascii="仿宋_GB2312" w:hAnsi="仿宋_GB2312" w:eastAsia="仿宋_GB2312" w:cs="仿宋_GB2312"/>
          <w:color w:val="333333"/>
          <w:sz w:val="28"/>
          <w:szCs w:val="28"/>
        </w:rPr>
      </w:pPr>
      <w:r>
        <w:rPr>
          <w:rStyle w:val="12"/>
          <w:rFonts w:hint="eastAsia" w:ascii="仿宋_GB2312" w:hAnsi="仿宋_GB2312" w:eastAsia="仿宋_GB2312" w:cs="仿宋_GB2312"/>
          <w:color w:val="333333"/>
          <w:sz w:val="28"/>
          <w:szCs w:val="28"/>
          <w:bdr w:val="none" w:color="auto" w:sz="0" w:space="0"/>
        </w:rPr>
        <w:t>线上评估：</w:t>
      </w:r>
    </w:p>
    <w:p w14:paraId="303E6869">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2" w:firstLineChars="200"/>
        <w:jc w:val="both"/>
        <w:textAlignment w:val="auto"/>
        <w:rPr>
          <w:rFonts w:hint="eastAsia" w:ascii="仿宋_GB2312" w:hAnsi="仿宋_GB2312" w:eastAsia="仿宋_GB2312" w:cs="仿宋_GB2312"/>
          <w:color w:val="333333"/>
          <w:sz w:val="28"/>
          <w:szCs w:val="28"/>
        </w:rPr>
      </w:pPr>
      <w:r>
        <w:rPr>
          <w:rStyle w:val="12"/>
          <w:rFonts w:hint="eastAsia" w:ascii="仿宋_GB2312" w:hAnsi="仿宋_GB2312" w:eastAsia="仿宋_GB2312" w:cs="仿宋_GB2312"/>
          <w:color w:val="333333"/>
          <w:sz w:val="28"/>
          <w:szCs w:val="28"/>
          <w:bdr w:val="none" w:color="auto" w:sz="0" w:space="0"/>
        </w:rPr>
        <w:t>线上评估</w:t>
      </w:r>
      <w:r>
        <w:rPr>
          <w:rFonts w:hint="eastAsia" w:ascii="仿宋_GB2312" w:hAnsi="仿宋_GB2312" w:eastAsia="仿宋_GB2312" w:cs="仿宋_GB2312"/>
          <w:color w:val="333333"/>
          <w:sz w:val="28"/>
          <w:szCs w:val="28"/>
          <w:bdr w:val="none" w:color="auto" w:sz="0" w:space="0"/>
        </w:rPr>
        <w:t>要注重评估的</w:t>
      </w:r>
      <w:r>
        <w:rPr>
          <w:rStyle w:val="12"/>
          <w:rFonts w:hint="eastAsia" w:ascii="仿宋_GB2312" w:hAnsi="仿宋_GB2312" w:eastAsia="仿宋_GB2312" w:cs="仿宋_GB2312"/>
          <w:color w:val="333333"/>
          <w:sz w:val="28"/>
          <w:szCs w:val="28"/>
          <w:bdr w:val="none" w:color="auto" w:sz="0" w:space="0"/>
        </w:rPr>
        <w:t>全面性和深入性</w:t>
      </w:r>
      <w:r>
        <w:rPr>
          <w:rFonts w:hint="eastAsia" w:ascii="仿宋_GB2312" w:hAnsi="仿宋_GB2312" w:eastAsia="仿宋_GB2312" w:cs="仿宋_GB2312"/>
          <w:color w:val="333333"/>
          <w:sz w:val="28"/>
          <w:szCs w:val="28"/>
          <w:bdr w:val="none" w:color="auto" w:sz="0" w:space="0"/>
        </w:rPr>
        <w:t>，要求做全做深，做出入校评估基础。</w:t>
      </w:r>
    </w:p>
    <w:p w14:paraId="56D936E5">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做全：就是要求15-21名来自不同领域的专家在全面审读“1+3+3”报告等评估材料的基础上，对高校本科教育教学工作“全貌”进行全方位审核，全面查找学校本科教学的亮点和问题，提出需要入校深入考察的存疑问题，形成专家个人线上评估意见。</w:t>
      </w:r>
    </w:p>
    <w:p w14:paraId="17EDAF90">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做深：就是要充分运用互联网、大数据、人工智能等现代信息技术手段，深入挖掘高校本科教育教学质量报告、国家数据平台数据信息等常态资源，通过深入开展线上访谈、听课看课、随机实地暗访及补充材料调阅等考察活动，对发现的问题进行深入分析、刨根问底，确保挖掘的问题切中要害、体现深度。</w:t>
      </w:r>
    </w:p>
    <w:p w14:paraId="0AF10455">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2" w:firstLineChars="200"/>
        <w:jc w:val="both"/>
        <w:textAlignment w:val="auto"/>
        <w:rPr>
          <w:rFonts w:hint="eastAsia" w:ascii="仿宋_GB2312" w:hAnsi="仿宋_GB2312" w:eastAsia="仿宋_GB2312" w:cs="仿宋_GB2312"/>
          <w:color w:val="333333"/>
          <w:sz w:val="28"/>
          <w:szCs w:val="28"/>
        </w:rPr>
      </w:pPr>
      <w:r>
        <w:rPr>
          <w:rStyle w:val="12"/>
          <w:rFonts w:hint="eastAsia" w:ascii="仿宋_GB2312" w:hAnsi="仿宋_GB2312" w:eastAsia="仿宋_GB2312" w:cs="仿宋_GB2312"/>
          <w:color w:val="333333"/>
          <w:sz w:val="28"/>
          <w:szCs w:val="28"/>
          <w:bdr w:val="none" w:color="auto" w:sz="0" w:space="0"/>
        </w:rPr>
        <w:t>线下评估：</w:t>
      </w:r>
    </w:p>
    <w:p w14:paraId="6C548B8D">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线下评估是</w:t>
      </w:r>
      <w:r>
        <w:rPr>
          <w:rStyle w:val="12"/>
          <w:rFonts w:hint="eastAsia" w:ascii="仿宋_GB2312" w:hAnsi="仿宋_GB2312" w:eastAsia="仿宋_GB2312" w:cs="仿宋_GB2312"/>
          <w:color w:val="333333"/>
          <w:sz w:val="28"/>
          <w:szCs w:val="28"/>
          <w:bdr w:val="none" w:color="auto" w:sz="0" w:space="0"/>
        </w:rPr>
        <w:t>线上评估的补充与深化</w:t>
      </w:r>
      <w:r>
        <w:rPr>
          <w:rFonts w:hint="eastAsia" w:ascii="仿宋_GB2312" w:hAnsi="仿宋_GB2312" w:eastAsia="仿宋_GB2312" w:cs="仿宋_GB2312"/>
          <w:color w:val="333333"/>
          <w:sz w:val="28"/>
          <w:szCs w:val="28"/>
          <w:bdr w:val="none" w:color="auto" w:sz="0" w:space="0"/>
        </w:rPr>
        <w:t>，专家组要对线上评估存疑的问题进行重点求证，形成对学校本科教育教学工作全面、客观、准确、公平、公正的评价。线下专家评估的内容和环节为考察线上评估存疑问题、考察专家入校评估方案的重点内容、实地走访实践基地和用人单位、完成线上评估无法开展或没有进行的环节等。线上评估和入校评估结束后，专家组将综合线上评估和入校评估情况，形成《专家组审核评估报告》，并在入校评估结束后4周内在评估系统提交。</w:t>
      </w:r>
    </w:p>
    <w:p w14:paraId="0ED1B5B7">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65" w:name="_Toc30683"/>
      <w:r>
        <w:rPr>
          <w:rStyle w:val="12"/>
          <w:rFonts w:hint="eastAsia" w:ascii="黑体" w:hAnsi="黑体" w:eastAsia="黑体" w:cs="黑体"/>
          <w:b w:val="0"/>
          <w:bCs/>
          <w:i w:val="0"/>
          <w:iCs w:val="0"/>
          <w:caps w:val="0"/>
          <w:color w:val="333333"/>
          <w:spacing w:val="0"/>
          <w:sz w:val="28"/>
          <w:szCs w:val="28"/>
          <w:shd w:val="clear" w:fill="FFFFFF"/>
        </w:rPr>
        <w:t>线上与线下，专家组关注哪些重点？</w:t>
      </w:r>
      <w:bookmarkEnd w:id="65"/>
    </w:p>
    <w:p w14:paraId="58F3AEA4">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2" w:firstLineChars="200"/>
        <w:jc w:val="both"/>
        <w:textAlignment w:val="auto"/>
        <w:rPr>
          <w:rFonts w:hint="eastAsia" w:ascii="仿宋_GB2312" w:hAnsi="仿宋_GB2312" w:eastAsia="仿宋_GB2312" w:cs="仿宋_GB2312"/>
          <w:color w:val="333333"/>
          <w:sz w:val="28"/>
          <w:szCs w:val="28"/>
        </w:rPr>
      </w:pPr>
      <w:r>
        <w:rPr>
          <w:rStyle w:val="12"/>
          <w:rFonts w:hint="eastAsia" w:ascii="仿宋_GB2312" w:hAnsi="仿宋_GB2312" w:eastAsia="仿宋_GB2312" w:cs="仿宋_GB2312"/>
          <w:color w:val="333333"/>
          <w:sz w:val="28"/>
          <w:szCs w:val="28"/>
          <w:bdr w:val="none" w:color="auto" w:sz="0" w:space="0"/>
        </w:rPr>
        <w:t>在线上评估阶段，</w:t>
      </w:r>
      <w:r>
        <w:rPr>
          <w:rFonts w:hint="eastAsia" w:ascii="仿宋_GB2312" w:hAnsi="仿宋_GB2312" w:eastAsia="仿宋_GB2312" w:cs="仿宋_GB2312"/>
          <w:color w:val="333333"/>
          <w:sz w:val="28"/>
          <w:szCs w:val="28"/>
          <w:bdr w:val="none" w:color="auto" w:sz="0" w:space="0"/>
        </w:rPr>
        <w:t>专家组将围绕高校自主选择的评估类型、评估指标和审核重点，对照一级指标和二级指标的内涵要求，全面分析、综合诊断，审核参评学校各项教育教学工作对评估指标的达成情况。专家组会</w:t>
      </w:r>
      <w:r>
        <w:rPr>
          <w:rStyle w:val="12"/>
          <w:rFonts w:hint="eastAsia" w:ascii="仿宋_GB2312" w:hAnsi="仿宋_GB2312" w:eastAsia="仿宋_GB2312" w:cs="仿宋_GB2312"/>
          <w:color w:val="333333"/>
          <w:sz w:val="28"/>
          <w:szCs w:val="28"/>
          <w:bdr w:val="none" w:color="auto" w:sz="0" w:space="0"/>
        </w:rPr>
        <w:t>重点关注参评学校教育教学状态的变化及发展趋势情况</w:t>
      </w:r>
      <w:r>
        <w:rPr>
          <w:rFonts w:hint="eastAsia" w:ascii="仿宋_GB2312" w:hAnsi="仿宋_GB2312" w:eastAsia="仿宋_GB2312" w:cs="仿宋_GB2312"/>
          <w:color w:val="333333"/>
          <w:sz w:val="28"/>
          <w:szCs w:val="28"/>
          <w:bdr w:val="none" w:color="auto" w:sz="0" w:space="0"/>
        </w:rPr>
        <w:t>。包括专业调整情况以及专业招生规模的变化情况，专任教师数量、教育教学经费、实验室设施条件和校内外实训基地、学生发展等状态数据的变化趋势等。通过数据对比，分析学校质量保障措施是否发挥作用。</w:t>
      </w:r>
    </w:p>
    <w:p w14:paraId="2F8B4DC1">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2" w:firstLineChars="200"/>
        <w:jc w:val="both"/>
        <w:textAlignment w:val="auto"/>
        <w:rPr>
          <w:rFonts w:hint="eastAsia" w:ascii="仿宋_GB2312" w:hAnsi="仿宋_GB2312" w:eastAsia="仿宋_GB2312" w:cs="仿宋_GB2312"/>
          <w:color w:val="333333"/>
          <w:sz w:val="28"/>
          <w:szCs w:val="28"/>
        </w:rPr>
      </w:pPr>
      <w:r>
        <w:rPr>
          <w:rStyle w:val="12"/>
          <w:rFonts w:hint="eastAsia" w:ascii="仿宋_GB2312" w:hAnsi="仿宋_GB2312" w:eastAsia="仿宋_GB2312" w:cs="仿宋_GB2312"/>
          <w:color w:val="333333"/>
          <w:sz w:val="28"/>
          <w:szCs w:val="28"/>
          <w:bdr w:val="none" w:color="auto" w:sz="0" w:space="0"/>
        </w:rPr>
        <w:t>专家组还会把参评学校放在所处的社会环境中进行综合分析。</w:t>
      </w:r>
      <w:r>
        <w:rPr>
          <w:rFonts w:hint="eastAsia" w:ascii="仿宋_GB2312" w:hAnsi="仿宋_GB2312" w:eastAsia="仿宋_GB2312" w:cs="仿宋_GB2312"/>
          <w:color w:val="333333"/>
          <w:sz w:val="28"/>
          <w:szCs w:val="28"/>
          <w:bdr w:val="none" w:color="auto" w:sz="0" w:space="0"/>
        </w:rPr>
        <w:t>把握参评学校所处的地域和经济发展环境的特殊性和特点、学校所依托的行业发展状况及对学校事业发展和人才培养工作的影响，包括经费支持、教师引进、生源质量和学生就业等，关注参评学校培养目标和社会需求的契合度，人才培养对社会的贡献度，从而给出符合学校实际的审核意见和切实有效地改进建议。</w:t>
      </w:r>
    </w:p>
    <w:p w14:paraId="1F231A96">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2" w:firstLineChars="200"/>
        <w:jc w:val="both"/>
        <w:textAlignment w:val="auto"/>
        <w:rPr>
          <w:rFonts w:hint="eastAsia" w:ascii="仿宋_GB2312" w:hAnsi="仿宋_GB2312" w:eastAsia="仿宋_GB2312" w:cs="仿宋_GB2312"/>
          <w:color w:val="333333"/>
          <w:sz w:val="28"/>
          <w:szCs w:val="28"/>
        </w:rPr>
      </w:pPr>
      <w:r>
        <w:rPr>
          <w:rStyle w:val="12"/>
          <w:rFonts w:hint="eastAsia" w:ascii="仿宋_GB2312" w:hAnsi="仿宋_GB2312" w:eastAsia="仿宋_GB2312" w:cs="仿宋_GB2312"/>
          <w:color w:val="333333"/>
          <w:sz w:val="28"/>
          <w:szCs w:val="28"/>
          <w:bdr w:val="none" w:color="auto" w:sz="0" w:space="0"/>
        </w:rPr>
        <w:t>在线下评估阶段，</w:t>
      </w:r>
      <w:r>
        <w:rPr>
          <w:rFonts w:hint="eastAsia" w:ascii="仿宋_GB2312" w:hAnsi="仿宋_GB2312" w:eastAsia="仿宋_GB2312" w:cs="仿宋_GB2312"/>
          <w:color w:val="333333"/>
          <w:sz w:val="28"/>
          <w:szCs w:val="28"/>
          <w:bdr w:val="none" w:color="auto" w:sz="0" w:space="0"/>
        </w:rPr>
        <w:t>专家会在全面审读“1+3+3”报告等评估材料的基础上，对高校本科教育教学工作全貌进行全方位审核，</w:t>
      </w:r>
      <w:r>
        <w:rPr>
          <w:rStyle w:val="12"/>
          <w:rFonts w:hint="eastAsia" w:ascii="仿宋_GB2312" w:hAnsi="仿宋_GB2312" w:eastAsia="仿宋_GB2312" w:cs="仿宋_GB2312"/>
          <w:color w:val="333333"/>
          <w:sz w:val="28"/>
          <w:szCs w:val="28"/>
          <w:bdr w:val="none" w:color="auto" w:sz="0" w:space="0"/>
        </w:rPr>
        <w:t>全面查找学校本科教育教学的亮点和问题，提出需要入校深入考察的存疑问题，形成专家个人线上评估意见。</w:t>
      </w:r>
      <w:r>
        <w:rPr>
          <w:rFonts w:hint="eastAsia" w:ascii="仿宋_GB2312" w:hAnsi="仿宋_GB2312" w:eastAsia="仿宋_GB2312" w:cs="仿宋_GB2312"/>
          <w:color w:val="333333"/>
          <w:sz w:val="28"/>
          <w:szCs w:val="28"/>
          <w:bdr w:val="none" w:color="auto" w:sz="0" w:space="0"/>
        </w:rPr>
        <w:t>同时专家组会充分运用互联网、大数据、人工智能等现代信息技术手段，深入挖掘高校本科教育教学质量报告、国家数据平台数据信息等常态资源，通过深入开展访谈、听课看课、随机实地暗访及补充材料调阅等考察活动，对发现的问题进行深入分析。</w:t>
      </w:r>
      <w:r>
        <w:rPr>
          <w:rStyle w:val="12"/>
          <w:rFonts w:hint="eastAsia" w:ascii="仿宋_GB2312" w:hAnsi="仿宋_GB2312" w:eastAsia="仿宋_GB2312" w:cs="仿宋_GB2312"/>
          <w:color w:val="333333"/>
          <w:sz w:val="28"/>
          <w:szCs w:val="28"/>
          <w:bdr w:val="none" w:color="auto" w:sz="0" w:space="0"/>
        </w:rPr>
        <w:t>入校评估突出重点，以问题为导向，围绕重点问题开展核查工作。</w:t>
      </w:r>
    </w:p>
    <w:p w14:paraId="3735E7F9">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2" w:firstLineChars="200"/>
        <w:jc w:val="both"/>
        <w:textAlignment w:val="auto"/>
        <w:rPr>
          <w:rFonts w:hint="eastAsia" w:ascii="仿宋_GB2312" w:hAnsi="仿宋_GB2312" w:eastAsia="仿宋_GB2312" w:cs="仿宋_GB2312"/>
          <w:color w:val="333333"/>
          <w:sz w:val="28"/>
          <w:szCs w:val="28"/>
        </w:rPr>
      </w:pPr>
      <w:r>
        <w:rPr>
          <w:rStyle w:val="12"/>
          <w:rFonts w:hint="eastAsia" w:ascii="仿宋_GB2312" w:hAnsi="仿宋_GB2312" w:eastAsia="仿宋_GB2312" w:cs="仿宋_GB2312"/>
          <w:color w:val="333333"/>
          <w:sz w:val="28"/>
          <w:szCs w:val="28"/>
          <w:bdr w:val="none" w:color="auto" w:sz="0" w:space="0"/>
        </w:rPr>
        <w:t>新一轮审核评估突出立德树人，增设了专家组审核立德树人负面清单的任务。</w:t>
      </w:r>
      <w:r>
        <w:rPr>
          <w:rFonts w:hint="eastAsia" w:ascii="仿宋_GB2312" w:hAnsi="仿宋_GB2312" w:eastAsia="仿宋_GB2312" w:cs="仿宋_GB2312"/>
          <w:color w:val="333333"/>
          <w:sz w:val="28"/>
          <w:szCs w:val="28"/>
          <w:bdr w:val="none" w:color="auto" w:sz="0" w:space="0"/>
        </w:rPr>
        <w:t>专家组入校线下评估时会重点核查学校党委是否存在落实党的教育方针、意识形态、管党治校、治学办校、立德树人根本任务的主体责任不到位，立德树人落实制度体系不健全，立德树人渠道模式创新不够，立德树人管理体制机制不顺，立德树人师资队伍建设不达标，师德师风问题频发，立德树人工作的考核评价存在不足等七个方面的问题，</w:t>
      </w:r>
      <w:r>
        <w:rPr>
          <w:rStyle w:val="12"/>
          <w:rFonts w:hint="eastAsia" w:ascii="仿宋_GB2312" w:hAnsi="仿宋_GB2312" w:eastAsia="仿宋_GB2312" w:cs="仿宋_GB2312"/>
          <w:color w:val="333333"/>
          <w:sz w:val="28"/>
          <w:szCs w:val="28"/>
          <w:bdr w:val="none" w:color="auto" w:sz="0" w:space="0"/>
        </w:rPr>
        <w:t>重点关注有没有出现负面清单，出现了学校是否能及时发现和妥当处置。</w:t>
      </w:r>
    </w:p>
    <w:p w14:paraId="41A1EE80">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66" w:name="_Toc10906"/>
      <w:r>
        <w:rPr>
          <w:rStyle w:val="12"/>
          <w:rFonts w:hint="eastAsia" w:ascii="黑体" w:hAnsi="黑体" w:eastAsia="黑体" w:cs="黑体"/>
          <w:b w:val="0"/>
          <w:bCs/>
          <w:i w:val="0"/>
          <w:iCs w:val="0"/>
          <w:caps w:val="0"/>
          <w:color w:val="333333"/>
          <w:spacing w:val="0"/>
          <w:sz w:val="28"/>
          <w:szCs w:val="28"/>
          <w:shd w:val="clear" w:fill="FFFFFF"/>
        </w:rPr>
        <w:t>专家是如何审读并用好“1+3+3”报告？</w:t>
      </w:r>
      <w:bookmarkEnd w:id="66"/>
    </w:p>
    <w:p w14:paraId="35185144">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基于多维多元立体视角的“1+3+3”报告为学校本科教育教学情况精准画像，有利于推动健全综合评价机制，使评价结果更加科学有效。</w:t>
      </w:r>
    </w:p>
    <w:p w14:paraId="0DA1A3C6">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《自评报告》是专家组开展评估考察工作的主要依据之一。专家组聚焦落实立德树人根本任务，围绕参评高校参评学校自主选择的评估类型、评估指标和审核重点，主要审核参评学校</w:t>
      </w:r>
      <w:r>
        <w:rPr>
          <w:rStyle w:val="12"/>
          <w:rFonts w:hint="eastAsia" w:ascii="仿宋_GB2312" w:hAnsi="仿宋_GB2312" w:eastAsia="仿宋_GB2312" w:cs="仿宋_GB2312"/>
          <w:color w:val="333333"/>
          <w:sz w:val="28"/>
          <w:szCs w:val="28"/>
          <w:bdr w:val="none" w:color="auto" w:sz="0" w:space="0"/>
        </w:rPr>
        <w:t>“该说的是否说了”“说了的是否做了”“做了的是否有效”“无效的是否改了”</w:t>
      </w:r>
      <w:r>
        <w:rPr>
          <w:rFonts w:hint="eastAsia" w:ascii="仿宋_GB2312" w:hAnsi="仿宋_GB2312" w:eastAsia="仿宋_GB2312" w:cs="仿宋_GB2312"/>
          <w:color w:val="333333"/>
          <w:sz w:val="28"/>
          <w:szCs w:val="28"/>
          <w:bdr w:val="none" w:color="auto" w:sz="0" w:space="0"/>
        </w:rPr>
        <w:t>等，初步判断各项指标的达成情况，形成对学校教育教学情况的总体印象。</w:t>
      </w:r>
    </w:p>
    <w:p w14:paraId="5BD723E0">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专家组审读《本科教学状态数据分析报告》《在校生学习体验调查报告》《教师教学体验调查报告》3个教学报告，</w:t>
      </w:r>
      <w:r>
        <w:rPr>
          <w:rStyle w:val="12"/>
          <w:rFonts w:hint="eastAsia" w:ascii="仿宋_GB2312" w:hAnsi="仿宋_GB2312" w:eastAsia="仿宋_GB2312" w:cs="仿宋_GB2312"/>
          <w:color w:val="333333"/>
          <w:sz w:val="28"/>
          <w:szCs w:val="28"/>
          <w:bdr w:val="none" w:color="auto" w:sz="0" w:space="0"/>
        </w:rPr>
        <w:t>注重发展变化</w:t>
      </w:r>
      <w:r>
        <w:rPr>
          <w:rFonts w:hint="eastAsia" w:ascii="仿宋_GB2312" w:hAnsi="仿宋_GB2312" w:eastAsia="仿宋_GB2312" w:cs="仿宋_GB2312"/>
          <w:color w:val="333333"/>
          <w:sz w:val="28"/>
          <w:szCs w:val="28"/>
          <w:bdr w:val="none" w:color="auto" w:sz="0" w:space="0"/>
        </w:rPr>
        <w:t>，</w:t>
      </w:r>
      <w:r>
        <w:rPr>
          <w:rStyle w:val="12"/>
          <w:rFonts w:hint="eastAsia" w:ascii="仿宋_GB2312" w:hAnsi="仿宋_GB2312" w:eastAsia="仿宋_GB2312" w:cs="仿宋_GB2312"/>
          <w:color w:val="333333"/>
          <w:sz w:val="28"/>
          <w:szCs w:val="28"/>
          <w:bdr w:val="none" w:color="auto" w:sz="0" w:space="0"/>
        </w:rPr>
        <w:t>关注参评学校教育教学状态的变化及发展趋势情况</w:t>
      </w:r>
      <w:r>
        <w:rPr>
          <w:rFonts w:hint="eastAsia" w:ascii="仿宋_GB2312" w:hAnsi="仿宋_GB2312" w:eastAsia="仿宋_GB2312" w:cs="仿宋_GB2312"/>
          <w:color w:val="333333"/>
          <w:sz w:val="28"/>
          <w:szCs w:val="28"/>
          <w:bdr w:val="none" w:color="auto" w:sz="0" w:space="0"/>
        </w:rPr>
        <w:t>，包括专业调整情况以及专业招生规模的变化情况，专任教师数量、教育教学经费、实验室设施条件和校内外实训基地、学生发展等状态数据的变化趋势等，通过数据对比，分析学校教育教学工作成效。</w:t>
      </w:r>
    </w:p>
    <w:p w14:paraId="1F3CD587">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专家组审读《本科生就业数据分析报告》《本科毕业生跟踪调查报告》《用人单位跟踪调查报告》3个就业报告，</w:t>
      </w:r>
      <w:r>
        <w:rPr>
          <w:rStyle w:val="12"/>
          <w:rFonts w:hint="eastAsia" w:ascii="仿宋_GB2312" w:hAnsi="仿宋_GB2312" w:eastAsia="仿宋_GB2312" w:cs="仿宋_GB2312"/>
          <w:color w:val="333333"/>
          <w:sz w:val="28"/>
          <w:szCs w:val="28"/>
          <w:bdr w:val="none" w:color="auto" w:sz="0" w:space="0"/>
        </w:rPr>
        <w:t>注重个性差异，把参评学校放在所处的社会环境中进行综合分析</w:t>
      </w:r>
      <w:r>
        <w:rPr>
          <w:rFonts w:hint="eastAsia" w:ascii="仿宋_GB2312" w:hAnsi="仿宋_GB2312" w:eastAsia="仿宋_GB2312" w:cs="仿宋_GB2312"/>
          <w:color w:val="333333"/>
          <w:sz w:val="28"/>
          <w:szCs w:val="28"/>
          <w:bdr w:val="none" w:color="auto" w:sz="0" w:space="0"/>
        </w:rPr>
        <w:t>，把握参评学校所处的地域和经济社会发展环境的特殊性和特色点、学校所背靠的区域、行业发展状况，分析参评学校培养目标和社会需求的契合度，人才培养对社会的贡献度。</w:t>
      </w:r>
    </w:p>
    <w:p w14:paraId="5FE8AA30">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3+3”报告相互佐证，形成全链条、多维度的高校教育教学佐证材料，能够为《自评报告》提供有效的数据支撑，也能通过不同报告之间的差别发现问题并探索求证，丰富和完善人才培养质量的全过程监测与评价。</w:t>
      </w:r>
    </w:p>
    <w:p w14:paraId="3BF8BA33">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Fonts w:hint="eastAsia" w:ascii="黑体" w:hAnsi="黑体" w:eastAsia="黑体" w:cs="黑体"/>
          <w:b w:val="0"/>
          <w:bCs/>
          <w:color w:val="333333"/>
          <w:sz w:val="28"/>
          <w:szCs w:val="28"/>
        </w:rPr>
      </w:pPr>
      <w:bookmarkStart w:id="67" w:name="_Toc12218"/>
      <w:r>
        <w:rPr>
          <w:rStyle w:val="12"/>
          <w:rFonts w:hint="eastAsia" w:ascii="黑体" w:hAnsi="黑体" w:eastAsia="黑体" w:cs="黑体"/>
          <w:b w:val="0"/>
          <w:bCs/>
          <w:color w:val="333333"/>
          <w:sz w:val="28"/>
          <w:szCs w:val="28"/>
          <w:bdr w:val="none" w:color="auto" w:sz="0" w:space="0"/>
        </w:rPr>
        <w:t>专家如何做准做实入校评估？</w:t>
      </w:r>
      <w:bookmarkEnd w:id="67"/>
    </w:p>
    <w:p w14:paraId="2D35B819">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入校评估注重突出重点，不要求全面考察、面面俱到，而是对线上评估问题的印证。</w:t>
      </w:r>
    </w:p>
    <w:p w14:paraId="6EE72958">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2" w:firstLineChars="200"/>
        <w:jc w:val="both"/>
        <w:textAlignment w:val="auto"/>
        <w:rPr>
          <w:rFonts w:hint="eastAsia" w:ascii="仿宋_GB2312" w:hAnsi="仿宋_GB2312" w:eastAsia="仿宋_GB2312" w:cs="仿宋_GB2312"/>
          <w:color w:val="333333"/>
          <w:sz w:val="28"/>
          <w:szCs w:val="28"/>
        </w:rPr>
      </w:pPr>
      <w:r>
        <w:rPr>
          <w:rStyle w:val="12"/>
          <w:rFonts w:hint="eastAsia" w:ascii="仿宋_GB2312" w:hAnsi="仿宋_GB2312" w:eastAsia="仿宋_GB2312" w:cs="仿宋_GB2312"/>
          <w:color w:val="333333"/>
          <w:sz w:val="28"/>
          <w:szCs w:val="28"/>
          <w:bdr w:val="none" w:color="auto" w:sz="0" w:space="0"/>
        </w:rPr>
        <w:t>做准：</w:t>
      </w:r>
      <w:r>
        <w:rPr>
          <w:rFonts w:hint="eastAsia" w:ascii="仿宋_GB2312" w:hAnsi="仿宋_GB2312" w:eastAsia="仿宋_GB2312" w:cs="仿宋_GB2312"/>
          <w:color w:val="333333"/>
          <w:sz w:val="28"/>
          <w:szCs w:val="28"/>
          <w:bdr w:val="none" w:color="auto" w:sz="0" w:space="0"/>
        </w:rPr>
        <w:t>专家组紧扣“两类四种”评估的不同侧重点，以线上评估“问题清单”为主线，组织入校评估专家拟定个性化入校考察方案。专家按照入校考察方案要求，选取恰当适宜的方法技术，精准开展评估考察活动，对线上评估专家意见进行复核印证，找准问题症结，下准评估结论。</w:t>
      </w:r>
    </w:p>
    <w:p w14:paraId="0CE3996A">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2" w:firstLineChars="200"/>
        <w:jc w:val="both"/>
        <w:textAlignment w:val="auto"/>
        <w:rPr>
          <w:rFonts w:hint="eastAsia" w:ascii="仿宋_GB2312" w:hAnsi="仿宋_GB2312" w:eastAsia="仿宋_GB2312" w:cs="仿宋_GB2312"/>
          <w:color w:val="333333"/>
          <w:sz w:val="28"/>
          <w:szCs w:val="28"/>
        </w:rPr>
      </w:pPr>
      <w:r>
        <w:rPr>
          <w:rStyle w:val="12"/>
          <w:rFonts w:hint="eastAsia" w:ascii="仿宋_GB2312" w:hAnsi="仿宋_GB2312" w:eastAsia="仿宋_GB2312" w:cs="仿宋_GB2312"/>
          <w:color w:val="333333"/>
          <w:sz w:val="28"/>
          <w:szCs w:val="28"/>
          <w:bdr w:val="none" w:color="auto" w:sz="0" w:space="0"/>
        </w:rPr>
        <w:t>做实：</w:t>
      </w:r>
      <w:r>
        <w:rPr>
          <w:rFonts w:hint="eastAsia" w:ascii="仿宋_GB2312" w:hAnsi="仿宋_GB2312" w:eastAsia="仿宋_GB2312" w:cs="仿宋_GB2312"/>
          <w:color w:val="333333"/>
          <w:sz w:val="28"/>
          <w:szCs w:val="28"/>
          <w:bdr w:val="none" w:color="auto" w:sz="0" w:space="0"/>
        </w:rPr>
        <w:t>专家组通过深入考察，了解掌握学校真情实况，专家组组长组织专家综合线上评估和入校评估总体情况，制定问题清单，形成写实性《专家组审核评估报告》。突出评估诊断、把脉作用，要求每位专家当好学校的“医生”和“教练”，做好体检和指导，对症下药，开出实用“良方”，帮助学校切实提高质量、提高水平。</w:t>
      </w:r>
    </w:p>
    <w:p w14:paraId="1ADE7F24">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Fonts w:hint="eastAsia" w:ascii="黑体" w:hAnsi="黑体" w:eastAsia="黑体" w:cs="黑体"/>
          <w:b w:val="0"/>
          <w:bCs/>
          <w:color w:val="333333"/>
          <w:sz w:val="28"/>
          <w:szCs w:val="28"/>
        </w:rPr>
      </w:pPr>
      <w:bookmarkStart w:id="68" w:name="_Toc5745"/>
      <w:r>
        <w:rPr>
          <w:rStyle w:val="12"/>
          <w:rFonts w:hint="eastAsia" w:ascii="黑体" w:hAnsi="黑体" w:eastAsia="黑体" w:cs="黑体"/>
          <w:b w:val="0"/>
          <w:bCs/>
          <w:color w:val="333333"/>
          <w:sz w:val="28"/>
          <w:szCs w:val="28"/>
          <w:bdr w:val="none" w:color="auto" w:sz="0" w:space="0"/>
        </w:rPr>
        <w:t>如何形成高质量《专家组审核评估报告》?</w:t>
      </w:r>
      <w:bookmarkEnd w:id="68"/>
    </w:p>
    <w:p w14:paraId="1574F5D9">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《专家组审核评估报告》作为本科教育教学审核评估的结论，是学校评估整改以及教育行政部门督导的重要依据。形成高质量的《专家组审核评估报告》需做好以下几方面工作：</w:t>
      </w:r>
    </w:p>
    <w:p w14:paraId="60B8B514">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2" w:firstLineChars="200"/>
        <w:jc w:val="both"/>
        <w:textAlignment w:val="auto"/>
        <w:rPr>
          <w:rFonts w:hint="eastAsia" w:ascii="仿宋_GB2312" w:hAnsi="仿宋_GB2312" w:eastAsia="仿宋_GB2312" w:cs="仿宋_GB2312"/>
          <w:color w:val="333333"/>
          <w:sz w:val="28"/>
          <w:szCs w:val="28"/>
        </w:rPr>
      </w:pPr>
      <w:r>
        <w:rPr>
          <w:rStyle w:val="12"/>
          <w:rFonts w:hint="eastAsia" w:ascii="仿宋_GB2312" w:hAnsi="仿宋_GB2312" w:eastAsia="仿宋_GB2312" w:cs="仿宋_GB2312"/>
          <w:color w:val="333333"/>
          <w:sz w:val="28"/>
          <w:szCs w:val="28"/>
          <w:bdr w:val="none" w:color="auto" w:sz="0" w:space="0"/>
        </w:rPr>
        <w:t>一要坚持问题导向，采取以问题为主线的“递进式”诊断方式。</w:t>
      </w:r>
      <w:r>
        <w:rPr>
          <w:rFonts w:hint="eastAsia" w:ascii="仿宋_GB2312" w:hAnsi="仿宋_GB2312" w:eastAsia="仿宋_GB2312" w:cs="仿宋_GB2312"/>
          <w:color w:val="333333"/>
          <w:sz w:val="28"/>
          <w:szCs w:val="28"/>
          <w:bdr w:val="none" w:color="auto" w:sz="0" w:space="0"/>
        </w:rPr>
        <w:t>线上评估“问题清单”质量状况决定了入校评估工作的质与量，要确保做全做深线上评估，形成影响学校本科教育教学改革发展的高质量“问题清单”。</w:t>
      </w:r>
    </w:p>
    <w:p w14:paraId="6108318F">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2" w:firstLineChars="200"/>
        <w:jc w:val="both"/>
        <w:textAlignment w:val="auto"/>
        <w:rPr>
          <w:rFonts w:hint="eastAsia" w:ascii="仿宋_GB2312" w:hAnsi="仿宋_GB2312" w:eastAsia="仿宋_GB2312" w:cs="仿宋_GB2312"/>
          <w:color w:val="333333"/>
          <w:sz w:val="28"/>
          <w:szCs w:val="28"/>
        </w:rPr>
      </w:pPr>
      <w:r>
        <w:rPr>
          <w:rStyle w:val="12"/>
          <w:rFonts w:hint="eastAsia" w:ascii="仿宋_GB2312" w:hAnsi="仿宋_GB2312" w:eastAsia="仿宋_GB2312" w:cs="仿宋_GB2312"/>
          <w:color w:val="333333"/>
          <w:sz w:val="28"/>
          <w:szCs w:val="28"/>
          <w:bdr w:val="none" w:color="auto" w:sz="0" w:space="0"/>
        </w:rPr>
        <w:t>二要加强组内沟通，搭建充分有效沟通的工作机制</w:t>
      </w:r>
      <w:r>
        <w:rPr>
          <w:rFonts w:hint="eastAsia" w:ascii="仿宋_GB2312" w:hAnsi="仿宋_GB2312" w:eastAsia="仿宋_GB2312" w:cs="仿宋_GB2312"/>
          <w:color w:val="333333"/>
          <w:sz w:val="28"/>
          <w:szCs w:val="28"/>
          <w:bdr w:val="none" w:color="auto" w:sz="0" w:space="0"/>
        </w:rPr>
        <w:t>。每位专家全面考察、深度问诊、独立判断，可采取自证和他证等灵活多样的方式相互印证，实现专家组对学校的集体会诊、综合评价。</w:t>
      </w:r>
    </w:p>
    <w:p w14:paraId="1A21FD2E">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2" w:firstLineChars="200"/>
        <w:jc w:val="both"/>
        <w:textAlignment w:val="auto"/>
        <w:rPr>
          <w:rFonts w:hint="eastAsia" w:ascii="仿宋_GB2312" w:hAnsi="仿宋_GB2312" w:eastAsia="仿宋_GB2312" w:cs="仿宋_GB2312"/>
          <w:color w:val="333333"/>
          <w:sz w:val="28"/>
          <w:szCs w:val="28"/>
        </w:rPr>
      </w:pPr>
      <w:r>
        <w:rPr>
          <w:rStyle w:val="12"/>
          <w:rFonts w:hint="eastAsia" w:ascii="仿宋_GB2312" w:hAnsi="仿宋_GB2312" w:eastAsia="仿宋_GB2312" w:cs="仿宋_GB2312"/>
          <w:color w:val="333333"/>
          <w:sz w:val="28"/>
          <w:szCs w:val="28"/>
          <w:bdr w:val="none" w:color="auto" w:sz="0" w:space="0"/>
        </w:rPr>
        <w:t>三要注重把握工作节奏。</w:t>
      </w:r>
      <w:r>
        <w:rPr>
          <w:rFonts w:hint="eastAsia" w:ascii="仿宋_GB2312" w:hAnsi="仿宋_GB2312" w:eastAsia="仿宋_GB2312" w:cs="仿宋_GB2312"/>
          <w:color w:val="333333"/>
          <w:sz w:val="28"/>
          <w:szCs w:val="28"/>
          <w:bdr w:val="none" w:color="auto" w:sz="0" w:space="0"/>
        </w:rPr>
        <w:t>新一轮审核评估采取线上与入校一体化设计，在线上评估时长与入校评估人数等方面充分赋予了专家组弹性可选的空间，专家组要根据评估考察需要，在与学校协商一致基础上，适时召开线上与入校评估布置会、中期碰头会、总结会等，牢牢把握评估进度和各环节工作质量。专家组组长综合线上评估和入校评估情况，起草《专家组审核评估报告》（含问题清单），并在征求线上与入校评估专家组全体成员意见基础上，最终形成《专家组审核评估报告》（含问题清单），并在入校评估结束后4周内提交评估系统。</w:t>
      </w:r>
    </w:p>
    <w:p w14:paraId="78CF8C48">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Fonts w:hint="eastAsia" w:ascii="黑体" w:hAnsi="黑体" w:eastAsia="黑体" w:cs="黑体"/>
          <w:b w:val="0"/>
          <w:bCs/>
          <w:color w:val="333333"/>
          <w:sz w:val="28"/>
          <w:szCs w:val="28"/>
        </w:rPr>
      </w:pPr>
      <w:bookmarkStart w:id="69" w:name="_Toc21881"/>
      <w:r>
        <w:rPr>
          <w:rStyle w:val="12"/>
          <w:rFonts w:hint="eastAsia" w:ascii="黑体" w:hAnsi="黑体" w:eastAsia="黑体" w:cs="黑体"/>
          <w:b w:val="0"/>
          <w:bCs/>
          <w:color w:val="333333"/>
          <w:sz w:val="28"/>
          <w:szCs w:val="28"/>
          <w:bdr w:val="none" w:color="auto" w:sz="0" w:space="0"/>
        </w:rPr>
        <w:t>新一轮审核评估如何体现多元参与？</w:t>
      </w:r>
      <w:bookmarkEnd w:id="69"/>
    </w:p>
    <w:p w14:paraId="5EEEE09C">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新一轮审核评估落实《深化新时代教育评价改革总体方案》关于“构建政府、学校、社会等多元参与的评价体系”要求，探索建立管办评分离、部省协同、社会各界广泛参与的评估协同机制。</w:t>
      </w:r>
    </w:p>
    <w:p w14:paraId="4A0FB947">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一是发挥教育部评估中心作为国家级专门评估监测机构的统领作用，致力于引领高等教育领域评估监测技术，整体提升全国评估机构职业化专业化水平。</w:t>
      </w:r>
    </w:p>
    <w:p w14:paraId="1161B6D4">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二是建立部省协同工作机制和沟通联络机制，形成统一协调、分工负责、齐抓共管的工作格局。</w:t>
      </w:r>
    </w:p>
    <w:p w14:paraId="578A6395">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三是建立评估专家组织议事机制和咨询指导机制，充分发挥评估专家委员会、教学指导委员会对本科教育教学评估工作的参谋把关、研究咨询、指导服务作用，优化评估决策。</w:t>
      </w:r>
    </w:p>
    <w:p w14:paraId="0B02228E">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四是充分尊重学校的办学自主权和阶段性发展特点，引导和激励高校合理定位、各展所长、特色发展，力求有效遏制“千校一面”。</w:t>
      </w:r>
    </w:p>
    <w:p w14:paraId="0F815630">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五是建立行业、企业深度参与评估合作机制，探索建立学生参与评估机制，增设“学生观察员”角色，从不同角度了解学生学习体验和学校人才培养情况。</w:t>
      </w:r>
    </w:p>
    <w:p w14:paraId="1C29EC1E">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Fonts w:hint="eastAsia" w:ascii="黑体" w:hAnsi="黑体" w:eastAsia="黑体" w:cs="黑体"/>
          <w:b w:val="0"/>
          <w:bCs/>
          <w:color w:val="333333"/>
          <w:sz w:val="28"/>
          <w:szCs w:val="28"/>
        </w:rPr>
      </w:pPr>
      <w:bookmarkStart w:id="70" w:name="_Toc32396"/>
      <w:r>
        <w:rPr>
          <w:rStyle w:val="12"/>
          <w:rFonts w:hint="eastAsia" w:ascii="黑体" w:hAnsi="黑体" w:eastAsia="黑体" w:cs="黑体"/>
          <w:b w:val="0"/>
          <w:bCs/>
          <w:color w:val="333333"/>
          <w:sz w:val="28"/>
          <w:szCs w:val="28"/>
          <w:bdr w:val="none" w:color="auto" w:sz="0" w:space="0"/>
        </w:rPr>
        <w:t>新一轮审核评估如何加强专家队伍建设与管理？</w:t>
      </w:r>
      <w:bookmarkEnd w:id="70"/>
    </w:p>
    <w:p w14:paraId="723F6068">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新一轮审核评估是推动“十四五”时期本科教育高质量发展的硬招、实招，专家库建设是支撑新一轮审核评估有效实施的关键。专家库建设坚持目标导向和需求导向，立足当前，着眼未来五年工作布局，在充分调研基础上系统谋划，着力建设全国统一、开放共享的专家库，形成政治过硬、数量充足、结构合理、业务精湛的专家队伍，为高质量开展新一轮审核评估奠定坚实基础。</w:t>
      </w:r>
    </w:p>
    <w:p w14:paraId="4AE9E9DC">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教育部教育督导局将牵头建立全国共建共享共用的本科教育教学评估专家库。专家经专业培训、持证入库、随机遴选后作为参评高校评估专家。专家库实行动态更新机制，各地各校要及时更新专家信息，对出现师德师风问题等不适宜继续作为专家的，要及时标注并调整出库。</w:t>
      </w:r>
    </w:p>
    <w:p w14:paraId="5CD3B6B7">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教育部评估中心加强对专家的评价考核，并根据评价结果对专家实施动态管理。</w:t>
      </w:r>
    </w:p>
    <w:p w14:paraId="0CA3A2E0">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Fonts w:hint="eastAsia" w:ascii="黑体" w:hAnsi="黑体" w:eastAsia="黑体" w:cs="黑体"/>
          <w:b w:val="0"/>
          <w:bCs/>
          <w:color w:val="333333"/>
          <w:sz w:val="28"/>
          <w:szCs w:val="28"/>
        </w:rPr>
      </w:pPr>
      <w:bookmarkStart w:id="71" w:name="_Toc20929"/>
      <w:r>
        <w:rPr>
          <w:rStyle w:val="12"/>
          <w:rFonts w:hint="eastAsia" w:ascii="黑体" w:hAnsi="黑体" w:eastAsia="黑体" w:cs="黑体"/>
          <w:b w:val="0"/>
          <w:bCs/>
          <w:color w:val="333333"/>
          <w:sz w:val="28"/>
          <w:szCs w:val="28"/>
          <w:bdr w:val="none" w:color="auto" w:sz="0" w:space="0"/>
        </w:rPr>
        <w:t>新一轮审核评估有哪些纪律和监督要求？</w:t>
      </w:r>
      <w:bookmarkEnd w:id="71"/>
    </w:p>
    <w:p w14:paraId="78F16B5E">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新一轮审核评估</w:t>
      </w:r>
      <w:r>
        <w:rPr>
          <w:rStyle w:val="12"/>
          <w:rFonts w:hint="eastAsia" w:ascii="仿宋_GB2312" w:hAnsi="仿宋_GB2312" w:eastAsia="仿宋_GB2312" w:cs="仿宋_GB2312"/>
          <w:color w:val="333333"/>
          <w:sz w:val="28"/>
          <w:szCs w:val="28"/>
          <w:bdr w:val="none" w:color="auto" w:sz="0" w:space="0"/>
        </w:rPr>
        <w:t>实行信息公开制度，严肃评估纪律，开展“阳光评估”</w:t>
      </w:r>
      <w:r>
        <w:rPr>
          <w:rFonts w:hint="eastAsia" w:ascii="仿宋_GB2312" w:hAnsi="仿宋_GB2312" w:eastAsia="仿宋_GB2312" w:cs="仿宋_GB2312"/>
          <w:color w:val="333333"/>
          <w:sz w:val="28"/>
          <w:szCs w:val="28"/>
          <w:bdr w:val="none" w:color="auto" w:sz="0" w:space="0"/>
        </w:rPr>
        <w:t>，广泛接受学校、教师、学生和社会的监督，确保评估工作公平公正。教育部和省级教育行政部门对参评学校、评估专家和评估组织工作的规范性、公正性进行监督，受理举报和申诉，提出处理意见。评估专家和参评学校在评估过程中应严格遵守相关文件规定和评估工作纪律。评估专家应依据审核评估指标、遵循审核评估程序，独立参加并履职尽责开展评估考察活动，公平公正、保质保量完成评估任务，维护专家队伍良好形象。参评学校要本着实事求是的原则，保证评估材料和所填报数据的真实可靠、不弄虚作假，以平常心、正常态开展评建工作、接受评估专家组现场考察，从促进学校改革发展的角度与评估专家平等交流、坦诚交换意见，共建本科教育教学“质量共同体”，共同营造良好评估考察氛围。  </w:t>
      </w:r>
    </w:p>
    <w:p w14:paraId="6B5F8F22">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Fonts w:hint="eastAsia" w:ascii="黑体" w:hAnsi="黑体" w:eastAsia="黑体" w:cs="黑体"/>
          <w:b w:val="0"/>
          <w:bCs/>
          <w:color w:val="333333"/>
          <w:sz w:val="28"/>
          <w:szCs w:val="28"/>
        </w:rPr>
      </w:pPr>
      <w:bookmarkStart w:id="72" w:name="_Toc10761"/>
      <w:r>
        <w:rPr>
          <w:rStyle w:val="12"/>
          <w:rFonts w:hint="eastAsia" w:ascii="黑体" w:hAnsi="黑体" w:eastAsia="黑体" w:cs="黑体"/>
          <w:b w:val="0"/>
          <w:bCs/>
          <w:color w:val="333333"/>
          <w:sz w:val="28"/>
          <w:szCs w:val="28"/>
          <w:bdr w:val="none" w:color="auto" w:sz="0" w:space="0"/>
        </w:rPr>
        <w:t>新一轮审核评估的申诉与仲裁是如何进行的？</w:t>
      </w:r>
      <w:bookmarkEnd w:id="72"/>
    </w:p>
    <w:p w14:paraId="26BE6318">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参评学校如果对专家组审核评估程序和结论存有异议，可向教育部高等学校本科教育教学评估专家委员会提出申诉，评估专家委员会根据委员会章程规则受理申诉，进行仲裁。</w:t>
      </w:r>
    </w:p>
    <w:p w14:paraId="20BDCE03">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73" w:name="_Toc13291"/>
      <w:r>
        <w:rPr>
          <w:rStyle w:val="12"/>
          <w:rFonts w:hint="eastAsia" w:ascii="黑体" w:hAnsi="黑体" w:eastAsia="黑体" w:cs="黑体"/>
          <w:b w:val="0"/>
          <w:bCs/>
          <w:i w:val="0"/>
          <w:iCs w:val="0"/>
          <w:caps w:val="0"/>
          <w:color w:val="333333"/>
          <w:spacing w:val="0"/>
          <w:sz w:val="28"/>
          <w:szCs w:val="28"/>
          <w:shd w:val="clear" w:fill="FFFFFF"/>
        </w:rPr>
        <w:t>评估专家线上评估阶段查阅案头材料、调阅教学档案材料等都通过教育部评估中心“普通高校本科教育教学评估系统”吗？审核评估专家调阅的教学档案材料的范围一般是几年？</w:t>
      </w:r>
      <w:bookmarkEnd w:id="73"/>
    </w:p>
    <w:p w14:paraId="7E6DDA3E">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参评高校上传评估材料和评估专家线上评估阶段查阅案头材料、调阅教学档案材料等任务，都通过教育部评估中心“普通高校本科教育教学评估系统”完成，参评高校无需自行建设审核评估专家线上评估系统。</w:t>
      </w:r>
      <w:r>
        <w:rPr>
          <w:rStyle w:val="12"/>
          <w:rFonts w:hint="eastAsia" w:ascii="仿宋_GB2312" w:hAnsi="仿宋_GB2312" w:eastAsia="仿宋_GB2312" w:cs="仿宋_GB2312"/>
          <w:i w:val="0"/>
          <w:iCs w:val="0"/>
          <w:caps w:val="0"/>
          <w:color w:val="333333"/>
          <w:spacing w:val="0"/>
          <w:sz w:val="28"/>
          <w:szCs w:val="28"/>
          <w:bdr w:val="none" w:color="auto" w:sz="0" w:space="0"/>
          <w:shd w:val="clear" w:fill="FFFFFF"/>
        </w:rPr>
        <w:t>审核评估专家调阅的教学档案材料的范围一般是3年</w:t>
      </w:r>
      <w:r>
        <w:rPr>
          <w:rFonts w:hint="eastAsia" w:ascii="仿宋_GB2312" w:hAnsi="仿宋_GB2312" w:eastAsia="仿宋_GB2312" w:cs="仿宋_GB2312"/>
          <w:i w:val="0"/>
          <w:iCs w:val="0"/>
          <w:caps w:val="0"/>
          <w:color w:val="333333"/>
          <w:spacing w:val="0"/>
          <w:sz w:val="28"/>
          <w:szCs w:val="28"/>
          <w:bdr w:val="none" w:color="auto" w:sz="0" w:space="0"/>
          <w:shd w:val="clear" w:fill="FFFFFF"/>
        </w:rPr>
        <w:t>。</w:t>
      </w:r>
    </w:p>
    <w:p w14:paraId="434E5EB9">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74" w:name="_Toc1221"/>
      <w:r>
        <w:rPr>
          <w:rStyle w:val="12"/>
          <w:rFonts w:hint="eastAsia" w:ascii="黑体" w:hAnsi="黑体" w:eastAsia="黑体" w:cs="黑体"/>
          <w:b w:val="0"/>
          <w:bCs/>
          <w:i w:val="0"/>
          <w:iCs w:val="0"/>
          <w:caps w:val="0"/>
          <w:color w:val="333333"/>
          <w:spacing w:val="0"/>
          <w:sz w:val="28"/>
          <w:szCs w:val="28"/>
          <w:shd w:val="clear" w:fill="FFFFFF"/>
        </w:rPr>
        <w:t>新一轮审核评估如何组织实施？</w:t>
      </w:r>
      <w:bookmarkEnd w:id="74"/>
    </w:p>
    <w:p w14:paraId="6A3AA3D3">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新一轮审核评估实行部省分级负责、协同推进的制度。教育部负责制定审核评估政策、总体规划，统筹协调、指导监督各地各校审核评估工作。委托教育部评估中心具体组织实施中央部门所属高校第一、二类审核评估和地方高校第一类审核评估工作。省级教育行政部门依据国家有关规定和要求，结合实际，负责制定本地区审核评估实施方案、总体规划，报教育部备案。组织所属高校第二类审核评估及推荐高校参加第一类审核评估工作。选取1-2所高校委托教育部评估中心指导开展第二类审核评估试点，为全面推开本地区审核评估工作做好示范。</w:t>
      </w:r>
    </w:p>
    <w:p w14:paraId="0C6C3EB9">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为强化部省协同，保障评估工作实质等效，教育部教育督导局将牵头建立全国共建共享共用的本科教育教学评估专家库。专家经专业培训、持证入库、随机遴选后作为参评高校评估专家。专家库实行动态更新机制，各地各校要及时更新专家信息，对出现师德师风问题等不适宜继续作为专家的，要及时标注并调整出库。部省两级教育行政部门负责组织实施或委托教育评估机构组织实施的本科教育教学审核评估等，所需专家原则上从专家库选派。</w:t>
      </w:r>
    </w:p>
    <w:p w14:paraId="62C662AD">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75" w:name="_Toc4770"/>
      <w:r>
        <w:rPr>
          <w:rStyle w:val="12"/>
          <w:rFonts w:hint="eastAsia" w:ascii="黑体" w:hAnsi="黑体" w:eastAsia="黑体" w:cs="黑体"/>
          <w:b w:val="0"/>
          <w:bCs/>
          <w:i w:val="0"/>
          <w:iCs w:val="0"/>
          <w:caps w:val="0"/>
          <w:color w:val="333333"/>
          <w:spacing w:val="0"/>
          <w:sz w:val="28"/>
          <w:szCs w:val="28"/>
          <w:shd w:val="clear" w:fill="FFFFFF"/>
        </w:rPr>
        <w:t>新一轮审核评估如何推进部省协同？</w:t>
      </w:r>
      <w:bookmarkEnd w:id="75"/>
    </w:p>
    <w:p w14:paraId="66674809">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新一轮审核评估注重部省两级上下联动、协同配合、形成合力，以高质量审核评估推动高质量教育体系建设。</w:t>
      </w:r>
    </w:p>
    <w:p w14:paraId="5D3CC729">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2" w:firstLineChars="200"/>
        <w:jc w:val="both"/>
        <w:textAlignment w:val="auto"/>
        <w:rPr>
          <w:rFonts w:hint="eastAsia" w:ascii="仿宋_GB2312" w:hAnsi="仿宋_GB2312" w:eastAsia="仿宋_GB2312" w:cs="仿宋_GB2312"/>
          <w:i w:val="0"/>
          <w:iCs w:val="0"/>
          <w:caps w:val="0"/>
          <w:color w:val="333333"/>
          <w:spacing w:val="0"/>
          <w:sz w:val="28"/>
          <w:szCs w:val="28"/>
        </w:rPr>
      </w:pPr>
      <w:r>
        <w:rPr>
          <w:rStyle w:val="12"/>
          <w:rFonts w:hint="eastAsia" w:ascii="仿宋_GB2312" w:hAnsi="仿宋_GB2312" w:eastAsia="仿宋_GB2312" w:cs="仿宋_GB2312"/>
          <w:i w:val="0"/>
          <w:iCs w:val="0"/>
          <w:caps w:val="0"/>
          <w:color w:val="333333"/>
          <w:spacing w:val="0"/>
          <w:sz w:val="28"/>
          <w:szCs w:val="28"/>
          <w:bdr w:val="none" w:color="auto" w:sz="0" w:space="0"/>
          <w:shd w:val="clear" w:fill="FFFFFF"/>
        </w:rPr>
        <w:t>一是评估规划相衔接。</w:t>
      </w:r>
      <w:r>
        <w:rPr>
          <w:rFonts w:hint="eastAsia" w:ascii="仿宋_GB2312" w:hAnsi="仿宋_GB2312" w:eastAsia="仿宋_GB2312" w:cs="仿宋_GB2312"/>
          <w:i w:val="0"/>
          <w:iCs w:val="0"/>
          <w:caps w:val="0"/>
          <w:color w:val="333333"/>
          <w:spacing w:val="0"/>
          <w:sz w:val="28"/>
          <w:szCs w:val="28"/>
          <w:bdr w:val="none" w:color="auto" w:sz="0" w:space="0"/>
          <w:shd w:val="clear" w:fill="FFFFFF"/>
        </w:rPr>
        <w:t>教育部制定全国新一轮审核评估总体规划，统筹安排部省两级参评高校五年评估数量与结构，制定中央部门所属高校、第一类参评高校年度评估计划，指导省级教育行政部门制定地方试点高校年度评估计划。省级教育行政部门依据《方案》和国家总体规划要求，结合实际情况制定本地区5年审核评估实施方案、总体规划及试点方案，报教育部备案。 </w:t>
      </w:r>
    </w:p>
    <w:p w14:paraId="55A9648B">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2" w:firstLineChars="200"/>
        <w:jc w:val="both"/>
        <w:textAlignment w:val="auto"/>
        <w:rPr>
          <w:rFonts w:hint="eastAsia" w:ascii="仿宋_GB2312" w:hAnsi="仿宋_GB2312" w:eastAsia="仿宋_GB2312" w:cs="仿宋_GB2312"/>
          <w:i w:val="0"/>
          <w:iCs w:val="0"/>
          <w:caps w:val="0"/>
          <w:color w:val="333333"/>
          <w:spacing w:val="0"/>
          <w:sz w:val="28"/>
          <w:szCs w:val="28"/>
        </w:rPr>
      </w:pPr>
      <w:r>
        <w:rPr>
          <w:rStyle w:val="12"/>
          <w:rFonts w:hint="eastAsia" w:ascii="仿宋_GB2312" w:hAnsi="仿宋_GB2312" w:eastAsia="仿宋_GB2312" w:cs="仿宋_GB2312"/>
          <w:i w:val="0"/>
          <w:iCs w:val="0"/>
          <w:caps w:val="0"/>
          <w:color w:val="333333"/>
          <w:spacing w:val="0"/>
          <w:sz w:val="28"/>
          <w:szCs w:val="28"/>
          <w:bdr w:val="none" w:color="auto" w:sz="0" w:space="0"/>
          <w:shd w:val="clear" w:fill="FFFFFF"/>
        </w:rPr>
        <w:t>二是工作机制相协同。</w:t>
      </w:r>
      <w:r>
        <w:rPr>
          <w:rFonts w:hint="eastAsia" w:ascii="仿宋_GB2312" w:hAnsi="仿宋_GB2312" w:eastAsia="仿宋_GB2312" w:cs="仿宋_GB2312"/>
          <w:i w:val="0"/>
          <w:iCs w:val="0"/>
          <w:caps w:val="0"/>
          <w:color w:val="333333"/>
          <w:spacing w:val="0"/>
          <w:sz w:val="28"/>
          <w:szCs w:val="28"/>
          <w:bdr w:val="none" w:color="auto" w:sz="0" w:space="0"/>
          <w:shd w:val="clear" w:fill="FFFFFF"/>
        </w:rPr>
        <w:t>教育部与省级教育行政部门及评估机构建立工作交流机制，及时就评估重点难点热点问题对话协商，及时解决疑点、疏通堵点。教育部通过指导地方开展第二类审核评估试点、邀请参与评估观摩等，提高省级评估组织工作的规范性和管理水平。省级教育行政部门通过推荐高校参加试点工作，试点先行，打造新一轮审核评估示范“样板间”，保障部省两级评估质量实质等效。 </w:t>
      </w:r>
    </w:p>
    <w:p w14:paraId="3736688E">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2" w:firstLineChars="200"/>
        <w:jc w:val="both"/>
        <w:textAlignment w:val="auto"/>
        <w:rPr>
          <w:rFonts w:hint="eastAsia" w:ascii="仿宋_GB2312" w:hAnsi="仿宋_GB2312" w:eastAsia="仿宋_GB2312" w:cs="仿宋_GB2312"/>
          <w:i w:val="0"/>
          <w:iCs w:val="0"/>
          <w:caps w:val="0"/>
          <w:color w:val="333333"/>
          <w:spacing w:val="0"/>
          <w:sz w:val="28"/>
          <w:szCs w:val="28"/>
        </w:rPr>
      </w:pPr>
      <w:r>
        <w:rPr>
          <w:rStyle w:val="12"/>
          <w:rFonts w:hint="eastAsia" w:ascii="仿宋_GB2312" w:hAnsi="仿宋_GB2312" w:eastAsia="仿宋_GB2312" w:cs="仿宋_GB2312"/>
          <w:i w:val="0"/>
          <w:iCs w:val="0"/>
          <w:caps w:val="0"/>
          <w:color w:val="333333"/>
          <w:spacing w:val="0"/>
          <w:sz w:val="28"/>
          <w:szCs w:val="28"/>
          <w:bdr w:val="none" w:color="auto" w:sz="0" w:space="0"/>
          <w:shd w:val="clear" w:fill="FFFFFF"/>
        </w:rPr>
        <w:t>三是评估标准相统一。</w:t>
      </w:r>
      <w:r>
        <w:rPr>
          <w:rFonts w:hint="eastAsia" w:ascii="仿宋_GB2312" w:hAnsi="仿宋_GB2312" w:eastAsia="仿宋_GB2312" w:cs="仿宋_GB2312"/>
          <w:i w:val="0"/>
          <w:iCs w:val="0"/>
          <w:caps w:val="0"/>
          <w:color w:val="333333"/>
          <w:spacing w:val="0"/>
          <w:sz w:val="28"/>
          <w:szCs w:val="28"/>
          <w:bdr w:val="none" w:color="auto" w:sz="0" w:space="0"/>
          <w:shd w:val="clear" w:fill="FFFFFF"/>
        </w:rPr>
        <w:t>教育部颁布《方案》，为高校提供了“两类四种”评估方案。省级教育行政部门在教育部颁布的《方案》及指标体系基础上，制订符合本地高校实际和特点的评估实施方案，推动高校准确定位、特色发展。 </w:t>
      </w:r>
    </w:p>
    <w:p w14:paraId="6ADB8C3E">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2" w:firstLineChars="200"/>
        <w:jc w:val="both"/>
        <w:textAlignment w:val="auto"/>
        <w:rPr>
          <w:rFonts w:hint="eastAsia" w:ascii="仿宋_GB2312" w:hAnsi="仿宋_GB2312" w:eastAsia="仿宋_GB2312" w:cs="仿宋_GB2312"/>
          <w:i w:val="0"/>
          <w:iCs w:val="0"/>
          <w:caps w:val="0"/>
          <w:color w:val="333333"/>
          <w:spacing w:val="0"/>
          <w:sz w:val="28"/>
          <w:szCs w:val="28"/>
        </w:rPr>
      </w:pPr>
      <w:r>
        <w:rPr>
          <w:rStyle w:val="12"/>
          <w:rFonts w:hint="eastAsia" w:ascii="仿宋_GB2312" w:hAnsi="仿宋_GB2312" w:eastAsia="仿宋_GB2312" w:cs="仿宋_GB2312"/>
          <w:i w:val="0"/>
          <w:iCs w:val="0"/>
          <w:caps w:val="0"/>
          <w:color w:val="333333"/>
          <w:spacing w:val="0"/>
          <w:sz w:val="28"/>
          <w:szCs w:val="28"/>
          <w:bdr w:val="none" w:color="auto" w:sz="0" w:space="0"/>
          <w:shd w:val="clear" w:fill="FFFFFF"/>
        </w:rPr>
        <w:t>四是评估整改相配合。</w:t>
      </w:r>
      <w:r>
        <w:rPr>
          <w:rFonts w:hint="eastAsia" w:ascii="仿宋_GB2312" w:hAnsi="仿宋_GB2312" w:eastAsia="仿宋_GB2312" w:cs="仿宋_GB2312"/>
          <w:i w:val="0"/>
          <w:iCs w:val="0"/>
          <w:caps w:val="0"/>
          <w:color w:val="333333"/>
          <w:spacing w:val="0"/>
          <w:sz w:val="28"/>
          <w:szCs w:val="28"/>
          <w:bdr w:val="none" w:color="auto" w:sz="0" w:space="0"/>
          <w:shd w:val="clear" w:fill="FFFFFF"/>
        </w:rPr>
        <w:t>教育部和省级教育行政部门分别负责审议《专家组审核评估报告》，反馈审核评估结论，指导高校做好评估整改工作。同时，以随机抽查的方式，对高校整改情况进行督导复查。对于评估整改落实不力、关键办学指标评估后下滑的高校，教育部和省级教育行政部门将采取约谈高校负责人、减少招生计划、限制新增本科专业备案和公开曝光等问责措施，确保整改取得实效。</w:t>
      </w:r>
    </w:p>
    <w:p w14:paraId="25F978DF">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76" w:name="_Toc17408"/>
      <w:r>
        <w:rPr>
          <w:rStyle w:val="12"/>
          <w:rFonts w:hint="eastAsia" w:ascii="黑体" w:hAnsi="黑体" w:eastAsia="黑体" w:cs="黑体"/>
          <w:b w:val="0"/>
          <w:bCs/>
          <w:i w:val="0"/>
          <w:iCs w:val="0"/>
          <w:caps w:val="0"/>
          <w:color w:val="333333"/>
          <w:spacing w:val="0"/>
          <w:sz w:val="28"/>
          <w:szCs w:val="28"/>
          <w:shd w:val="clear" w:fill="FFFFFF"/>
        </w:rPr>
        <w:t>高校要落实立德树人根本任务，怎样在审核评估中科学体现立德树人？</w:t>
      </w:r>
      <w:bookmarkEnd w:id="76"/>
    </w:p>
    <w:p w14:paraId="05CA5A16">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答：立德树人是教育的根本任务，是对新时代“培养什么人”“怎样培养人”“为谁培养人”的积极回应。审核评估中如何科学体现立德树人，建议从以下几点考虑：</w:t>
      </w:r>
      <w:r>
        <w:rPr>
          <w:rStyle w:val="12"/>
          <w:rFonts w:hint="eastAsia" w:ascii="仿宋_GB2312" w:hAnsi="仿宋_GB2312" w:eastAsia="仿宋_GB2312" w:cs="仿宋_GB2312"/>
          <w:i w:val="0"/>
          <w:iCs w:val="0"/>
          <w:caps w:val="0"/>
          <w:color w:val="333333"/>
          <w:spacing w:val="0"/>
          <w:sz w:val="28"/>
          <w:szCs w:val="28"/>
          <w:bdr w:val="none" w:color="auto" w:sz="0" w:space="0"/>
          <w:shd w:val="clear" w:fill="FFFFFF"/>
        </w:rPr>
        <w:t>一看学校的办学方向，二看学校三全育人体系建设情况；三看学校思政课程和课程思政建设情况；四看在学校各项工作中是否体现了把立德树人作为检验一切工作的标准</w:t>
      </w:r>
      <w:r>
        <w:rPr>
          <w:rFonts w:hint="eastAsia" w:ascii="仿宋_GB2312" w:hAnsi="仿宋_GB2312" w:eastAsia="仿宋_GB2312" w:cs="仿宋_GB2312"/>
          <w:i w:val="0"/>
          <w:iCs w:val="0"/>
          <w:caps w:val="0"/>
          <w:color w:val="333333"/>
          <w:spacing w:val="0"/>
          <w:sz w:val="28"/>
          <w:szCs w:val="28"/>
          <w:bdr w:val="none" w:color="auto" w:sz="0" w:space="0"/>
          <w:shd w:val="clear" w:fill="FFFFFF"/>
        </w:rPr>
        <w:t>（例如教师评聘、考核、评优等）。</w:t>
      </w:r>
    </w:p>
    <w:p w14:paraId="6C26FF9E">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77" w:name="_Toc19065"/>
      <w:r>
        <w:rPr>
          <w:rStyle w:val="12"/>
          <w:rFonts w:hint="eastAsia" w:ascii="黑体" w:hAnsi="黑体" w:eastAsia="黑体" w:cs="黑体"/>
          <w:b w:val="0"/>
          <w:bCs/>
          <w:i w:val="0"/>
          <w:iCs w:val="0"/>
          <w:caps w:val="0"/>
          <w:color w:val="333333"/>
          <w:spacing w:val="0"/>
          <w:sz w:val="28"/>
          <w:szCs w:val="28"/>
          <w:shd w:val="clear" w:fill="FFFFFF"/>
        </w:rPr>
        <w:t>新一轮审核评估指标体系内涵中，如何理解“专业设置、专业建设与国家需要、区域经济社会发展及产业发展对应用型人才需求的契合情况”?</w:t>
      </w:r>
      <w:bookmarkEnd w:id="77"/>
    </w:p>
    <w:p w14:paraId="61DFFE5A">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答：不同于以学术型人才培养为主要方向的普通本科高校，重点</w:t>
      </w:r>
      <w:r>
        <w:rPr>
          <w:rStyle w:val="12"/>
          <w:rFonts w:hint="eastAsia" w:ascii="仿宋_GB2312" w:hAnsi="仿宋_GB2312" w:eastAsia="仿宋_GB2312" w:cs="仿宋_GB2312"/>
          <w:i w:val="0"/>
          <w:iCs w:val="0"/>
          <w:caps w:val="0"/>
          <w:color w:val="333333"/>
          <w:spacing w:val="0"/>
          <w:sz w:val="28"/>
          <w:szCs w:val="28"/>
          <w:bdr w:val="none" w:color="auto" w:sz="0" w:space="0"/>
          <w:shd w:val="clear" w:fill="FFFFFF"/>
        </w:rPr>
        <w:t>以应用型人才培养为主要方向的应用型本科高校，地方性与应用型是其办学定位和特征</w:t>
      </w:r>
      <w:r>
        <w:rPr>
          <w:rFonts w:hint="eastAsia" w:ascii="仿宋_GB2312" w:hAnsi="仿宋_GB2312" w:eastAsia="仿宋_GB2312" w:cs="仿宋_GB2312"/>
          <w:i w:val="0"/>
          <w:iCs w:val="0"/>
          <w:caps w:val="0"/>
          <w:color w:val="333333"/>
          <w:spacing w:val="0"/>
          <w:sz w:val="28"/>
          <w:szCs w:val="28"/>
          <w:bdr w:val="none" w:color="auto" w:sz="0" w:space="0"/>
          <w:shd w:val="clear" w:fill="FFFFFF"/>
        </w:rPr>
        <w:t>。所谓</w:t>
      </w:r>
      <w:r>
        <w:rPr>
          <w:rStyle w:val="12"/>
          <w:rFonts w:hint="eastAsia" w:ascii="仿宋_GB2312" w:hAnsi="仿宋_GB2312" w:eastAsia="仿宋_GB2312" w:cs="仿宋_GB2312"/>
          <w:i w:val="0"/>
          <w:iCs w:val="0"/>
          <w:caps w:val="0"/>
          <w:color w:val="333333"/>
          <w:spacing w:val="0"/>
          <w:sz w:val="28"/>
          <w:szCs w:val="28"/>
          <w:bdr w:val="none" w:color="auto" w:sz="0" w:space="0"/>
          <w:shd w:val="clear" w:fill="FFFFFF"/>
        </w:rPr>
        <w:t>地方性</w:t>
      </w:r>
      <w:r>
        <w:rPr>
          <w:rFonts w:hint="eastAsia" w:ascii="仿宋_GB2312" w:hAnsi="仿宋_GB2312" w:eastAsia="仿宋_GB2312" w:cs="仿宋_GB2312"/>
          <w:i w:val="0"/>
          <w:iCs w:val="0"/>
          <w:caps w:val="0"/>
          <w:color w:val="333333"/>
          <w:spacing w:val="0"/>
          <w:sz w:val="28"/>
          <w:szCs w:val="28"/>
          <w:bdr w:val="none" w:color="auto" w:sz="0" w:space="0"/>
          <w:shd w:val="clear" w:fill="FFFFFF"/>
        </w:rPr>
        <w:t>，就是要求其主要职能在服务国家需要的同时，要主动面向和服务区域经济社会发展；所谓</w:t>
      </w:r>
      <w:r>
        <w:rPr>
          <w:rStyle w:val="12"/>
          <w:rFonts w:hint="eastAsia" w:ascii="仿宋_GB2312" w:hAnsi="仿宋_GB2312" w:eastAsia="仿宋_GB2312" w:cs="仿宋_GB2312"/>
          <w:i w:val="0"/>
          <w:iCs w:val="0"/>
          <w:caps w:val="0"/>
          <w:color w:val="333333"/>
          <w:spacing w:val="0"/>
          <w:sz w:val="28"/>
          <w:szCs w:val="28"/>
          <w:bdr w:val="none" w:color="auto" w:sz="0" w:space="0"/>
          <w:shd w:val="clear" w:fill="FFFFFF"/>
        </w:rPr>
        <w:t>应用型</w:t>
      </w:r>
      <w:r>
        <w:rPr>
          <w:rFonts w:hint="eastAsia" w:ascii="仿宋_GB2312" w:hAnsi="仿宋_GB2312" w:eastAsia="仿宋_GB2312" w:cs="仿宋_GB2312"/>
          <w:i w:val="0"/>
          <w:iCs w:val="0"/>
          <w:caps w:val="0"/>
          <w:color w:val="333333"/>
          <w:spacing w:val="0"/>
          <w:sz w:val="28"/>
          <w:szCs w:val="28"/>
          <w:bdr w:val="none" w:color="auto" w:sz="0" w:space="0"/>
          <w:shd w:val="clear" w:fill="FFFFFF"/>
        </w:rPr>
        <w:t>，就是强调人才培养必须具有鲜明的产业需求导向。这就要求应用型本科高校的专业设置、专业建设必须与国家需要、区域经济社会发展及产业发展对应用型人才需求相契合，以致形成人才供需两侧相适应、相匹配。</w:t>
      </w:r>
    </w:p>
    <w:p w14:paraId="54F55FA5">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专业是人才培养的基本单元，对于应用型本科高校而言，要</w:t>
      </w:r>
      <w:r>
        <w:rPr>
          <w:rStyle w:val="12"/>
          <w:rFonts w:hint="eastAsia" w:ascii="仿宋_GB2312" w:hAnsi="仿宋_GB2312" w:eastAsia="仿宋_GB2312" w:cs="仿宋_GB2312"/>
          <w:i w:val="0"/>
          <w:iCs w:val="0"/>
          <w:caps w:val="0"/>
          <w:color w:val="333333"/>
          <w:spacing w:val="0"/>
          <w:sz w:val="28"/>
          <w:szCs w:val="28"/>
          <w:bdr w:val="none" w:color="auto" w:sz="0" w:space="0"/>
          <w:shd w:val="clear" w:fill="FFFFFF"/>
        </w:rPr>
        <w:t>重视专业设置与专业建设</w:t>
      </w:r>
      <w:r>
        <w:rPr>
          <w:rFonts w:hint="eastAsia" w:ascii="仿宋_GB2312" w:hAnsi="仿宋_GB2312" w:eastAsia="仿宋_GB2312" w:cs="仿宋_GB2312"/>
          <w:i w:val="0"/>
          <w:iCs w:val="0"/>
          <w:caps w:val="0"/>
          <w:color w:val="333333"/>
          <w:spacing w:val="0"/>
          <w:sz w:val="28"/>
          <w:szCs w:val="28"/>
          <w:bdr w:val="none" w:color="auto" w:sz="0" w:space="0"/>
          <w:shd w:val="clear" w:fill="FFFFFF"/>
        </w:rPr>
        <w:t>，做好专业设置是保证能够为区域经济社会发展与产业发展提供所需要的各类岗位人才，特别是主要产业所需求的各类专业人才，加强专业建设是保证高校所培养的各类专业人才能够满足社会、行业企业工作岗位的规格要求与需求。因此，这种契合主要体现在：学校培养的人才总量能否有效补充区域经济社会人才需求缺口，培养的人才类型能否有效覆盖区域经济社会发展与产业发展的需求广度和结构，培养的专业人才能否较好地满足工作岗位要求。另一方面，学校所培养的专业人才能够与区域经济社会发展与产业发展所需求的人才类型、专业方向相匹配。</w:t>
      </w:r>
    </w:p>
    <w:p w14:paraId="1FA56713">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要保证高校专业设置、专业建设与国家需要、区域经济社会发展及产业发展对应用型人才需求相契合，需要高校深化专业供给侧改革，对于应用型高校而言，要</w:t>
      </w:r>
      <w:r>
        <w:rPr>
          <w:rStyle w:val="12"/>
          <w:rFonts w:hint="eastAsia" w:ascii="仿宋_GB2312" w:hAnsi="仿宋_GB2312" w:eastAsia="仿宋_GB2312" w:cs="仿宋_GB2312"/>
          <w:i w:val="0"/>
          <w:iCs w:val="0"/>
          <w:caps w:val="0"/>
          <w:color w:val="333333"/>
          <w:spacing w:val="0"/>
          <w:sz w:val="28"/>
          <w:szCs w:val="28"/>
          <w:bdr w:val="none" w:color="auto" w:sz="0" w:space="0"/>
          <w:shd w:val="clear" w:fill="FFFFFF"/>
        </w:rPr>
        <w:t>建立自主性、灵活性与规范性、稳定性相统一的专业设置管理体系、专业设置标准和专业动态调整机制，要围绕产业链和创新链设置专业、建设专业、调整专业</w:t>
      </w:r>
      <w:r>
        <w:rPr>
          <w:rFonts w:hint="eastAsia" w:ascii="仿宋_GB2312" w:hAnsi="仿宋_GB2312" w:eastAsia="仿宋_GB2312" w:cs="仿宋_GB2312"/>
          <w:i w:val="0"/>
          <w:iCs w:val="0"/>
          <w:caps w:val="0"/>
          <w:color w:val="333333"/>
          <w:spacing w:val="0"/>
          <w:sz w:val="28"/>
          <w:szCs w:val="28"/>
          <w:bdr w:val="none" w:color="auto" w:sz="0" w:space="0"/>
          <w:shd w:val="clear" w:fill="FFFFFF"/>
        </w:rPr>
        <w:t>。</w:t>
      </w:r>
    </w:p>
    <w:p w14:paraId="48F8B77B">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78" w:name="_Toc9476"/>
      <w:r>
        <w:rPr>
          <w:rStyle w:val="12"/>
          <w:rFonts w:hint="eastAsia" w:ascii="黑体" w:hAnsi="黑体" w:eastAsia="黑体" w:cs="黑体"/>
          <w:b w:val="0"/>
          <w:bCs/>
          <w:i w:val="0"/>
          <w:iCs w:val="0"/>
          <w:caps w:val="0"/>
          <w:color w:val="333333"/>
          <w:spacing w:val="0"/>
          <w:sz w:val="28"/>
          <w:szCs w:val="28"/>
          <w:shd w:val="clear" w:fill="FFFFFF"/>
        </w:rPr>
        <w:t>地方高校如何理解和把握“围绕产业链，创新链建立自主性、灵活性与规范性、稳定性相统一的专业设置管理体系”这一指标体系？</w:t>
      </w:r>
      <w:bookmarkEnd w:id="78"/>
    </w:p>
    <w:p w14:paraId="3063BB56">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首先，地方高校要围绕“行业和区域经济发展需求”，依据区域支柱产业设置专业和专业方向，体现专业设置的产业属性；同时，要兼顾学科属性，保证专业设置具有一定的学科属性，从而保证人才培养的理实结合与持续发展潜力。</w:t>
      </w:r>
    </w:p>
    <w:p w14:paraId="50DDB995">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其次，地方高校要积极关注区域人才市场需求的新变化，建立健全本科专业动态调整机制，培育特色明显的应用型专业集群，提升服务区域经济社会发展能力，从而实现产业链与人才链的精准对接与融合互促。</w:t>
      </w:r>
    </w:p>
    <w:p w14:paraId="2CF4C5F6">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最后，地方高校的专业设置既要充分考虑市场的人才需求，同时也要注意专业设置的规范性和稳定性，依据国家专业目录设置标准和要求，优先设置学科优势明显、教学资源和师资有保障、发展态势向好的新专业。</w:t>
      </w:r>
    </w:p>
    <w:p w14:paraId="562EDE39">
      <w:pPr>
        <w:pStyle w:val="9"/>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79" w:name="_Toc21107"/>
      <w:r>
        <w:rPr>
          <w:rStyle w:val="12"/>
          <w:rFonts w:hint="eastAsia" w:ascii="黑体" w:hAnsi="黑体" w:eastAsia="黑体" w:cs="黑体"/>
          <w:b w:val="0"/>
          <w:bCs/>
          <w:i w:val="0"/>
          <w:iCs w:val="0"/>
          <w:caps w:val="0"/>
          <w:color w:val="333333"/>
          <w:spacing w:val="0"/>
          <w:sz w:val="28"/>
          <w:szCs w:val="28"/>
          <w:shd w:val="clear" w:fill="FFFFFF"/>
        </w:rPr>
        <w:t>参评高校在平常心、正常态开展评估方面有什么好的做法？</w:t>
      </w:r>
      <w:bookmarkEnd w:id="79"/>
    </w:p>
    <w:p w14:paraId="0EF65740">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参评高校可以从以下几个方面开展工作：</w:t>
      </w:r>
    </w:p>
    <w:p w14:paraId="1529BCE9">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2" w:firstLineChars="200"/>
        <w:jc w:val="both"/>
        <w:textAlignment w:val="auto"/>
        <w:rPr>
          <w:rFonts w:hint="eastAsia" w:ascii="仿宋_GB2312" w:hAnsi="仿宋_GB2312" w:eastAsia="仿宋_GB2312" w:cs="仿宋_GB2312"/>
          <w:i w:val="0"/>
          <w:iCs w:val="0"/>
          <w:caps w:val="0"/>
          <w:color w:val="333333"/>
          <w:spacing w:val="0"/>
          <w:sz w:val="28"/>
          <w:szCs w:val="28"/>
        </w:rPr>
      </w:pPr>
      <w:r>
        <w:rPr>
          <w:rStyle w:val="12"/>
          <w:rFonts w:hint="eastAsia" w:ascii="仿宋_GB2312" w:hAnsi="仿宋_GB2312" w:eastAsia="仿宋_GB2312" w:cs="仿宋_GB2312"/>
          <w:i w:val="0"/>
          <w:iCs w:val="0"/>
          <w:caps w:val="0"/>
          <w:color w:val="333333"/>
          <w:spacing w:val="0"/>
          <w:sz w:val="28"/>
          <w:szCs w:val="28"/>
          <w:bdr w:val="none" w:color="auto" w:sz="0" w:space="0"/>
          <w:shd w:val="clear" w:fill="FFFFFF"/>
        </w:rPr>
        <w:t>一是深刻理解和认识教育教学审核评估的意义。</w:t>
      </w:r>
      <w:r>
        <w:rPr>
          <w:rFonts w:hint="eastAsia" w:ascii="仿宋_GB2312" w:hAnsi="仿宋_GB2312" w:eastAsia="仿宋_GB2312" w:cs="仿宋_GB2312"/>
          <w:i w:val="0"/>
          <w:iCs w:val="0"/>
          <w:caps w:val="0"/>
          <w:color w:val="333333"/>
          <w:spacing w:val="0"/>
          <w:sz w:val="28"/>
          <w:szCs w:val="28"/>
          <w:bdr w:val="none" w:color="auto" w:sz="0" w:space="0"/>
          <w:shd w:val="clear" w:fill="FFFFFF"/>
        </w:rPr>
        <w:t>审核评估是诊断性评估，其目的是帮助学校改进教学工作，完善质量建设环节，不是以排名为目的的终结性评价。因此，面对审核评估，学校只要展现出最真实的情况，而不是仅仅展示最光鲜的一面。</w:t>
      </w:r>
    </w:p>
    <w:p w14:paraId="1CC32D5C">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2" w:firstLineChars="200"/>
        <w:jc w:val="both"/>
        <w:textAlignment w:val="auto"/>
        <w:rPr>
          <w:rFonts w:hint="eastAsia" w:ascii="仿宋_GB2312" w:hAnsi="仿宋_GB2312" w:eastAsia="仿宋_GB2312" w:cs="仿宋_GB2312"/>
          <w:i w:val="0"/>
          <w:iCs w:val="0"/>
          <w:caps w:val="0"/>
          <w:color w:val="333333"/>
          <w:spacing w:val="0"/>
          <w:sz w:val="28"/>
          <w:szCs w:val="28"/>
        </w:rPr>
      </w:pPr>
      <w:r>
        <w:rPr>
          <w:rStyle w:val="12"/>
          <w:rFonts w:hint="eastAsia" w:ascii="仿宋_GB2312" w:hAnsi="仿宋_GB2312" w:eastAsia="仿宋_GB2312" w:cs="仿宋_GB2312"/>
          <w:i w:val="0"/>
          <w:iCs w:val="0"/>
          <w:caps w:val="0"/>
          <w:color w:val="333333"/>
          <w:spacing w:val="0"/>
          <w:sz w:val="28"/>
          <w:szCs w:val="28"/>
          <w:bdr w:val="none" w:color="auto" w:sz="0" w:space="0"/>
          <w:shd w:val="clear" w:fill="FFFFFF"/>
        </w:rPr>
        <w:t>二是充分利用审核评估的契机系统梳理学校人才培养工作。</w:t>
      </w:r>
      <w:r>
        <w:rPr>
          <w:rFonts w:hint="eastAsia" w:ascii="仿宋_GB2312" w:hAnsi="仿宋_GB2312" w:eastAsia="仿宋_GB2312" w:cs="仿宋_GB2312"/>
          <w:i w:val="0"/>
          <w:iCs w:val="0"/>
          <w:caps w:val="0"/>
          <w:color w:val="333333"/>
          <w:spacing w:val="0"/>
          <w:sz w:val="28"/>
          <w:szCs w:val="28"/>
          <w:bdr w:val="none" w:color="auto" w:sz="0" w:space="0"/>
          <w:shd w:val="clear" w:fill="FFFFFF"/>
        </w:rPr>
        <w:t>学校日常教务管理工作容易忙于具体事务，对经验的总结不够，对不足的反思也不够。写实性自评报告撰写工作给了学校系统化整理和反思近阶段工作的机会。</w:t>
      </w:r>
    </w:p>
    <w:p w14:paraId="0AD20E52">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2" w:firstLineChars="200"/>
        <w:jc w:val="both"/>
        <w:textAlignment w:val="auto"/>
        <w:rPr>
          <w:rFonts w:hint="eastAsia" w:ascii="仿宋_GB2312" w:hAnsi="仿宋_GB2312" w:eastAsia="仿宋_GB2312" w:cs="仿宋_GB2312"/>
          <w:i w:val="0"/>
          <w:iCs w:val="0"/>
          <w:caps w:val="0"/>
          <w:color w:val="333333"/>
          <w:spacing w:val="0"/>
          <w:sz w:val="28"/>
          <w:szCs w:val="28"/>
        </w:rPr>
      </w:pPr>
      <w:r>
        <w:rPr>
          <w:rStyle w:val="12"/>
          <w:rFonts w:hint="eastAsia" w:ascii="仿宋_GB2312" w:hAnsi="仿宋_GB2312" w:eastAsia="仿宋_GB2312" w:cs="仿宋_GB2312"/>
          <w:i w:val="0"/>
          <w:iCs w:val="0"/>
          <w:caps w:val="0"/>
          <w:color w:val="333333"/>
          <w:spacing w:val="0"/>
          <w:sz w:val="28"/>
          <w:szCs w:val="28"/>
          <w:bdr w:val="none" w:color="auto" w:sz="0" w:space="0"/>
          <w:shd w:val="clear" w:fill="FFFFFF"/>
        </w:rPr>
        <w:t>三是以开放的心态支持专家组工作。</w:t>
      </w:r>
      <w:r>
        <w:rPr>
          <w:rFonts w:hint="eastAsia" w:ascii="仿宋_GB2312" w:hAnsi="仿宋_GB2312" w:eastAsia="仿宋_GB2312" w:cs="仿宋_GB2312"/>
          <w:i w:val="0"/>
          <w:iCs w:val="0"/>
          <w:caps w:val="0"/>
          <w:color w:val="333333"/>
          <w:spacing w:val="0"/>
          <w:sz w:val="28"/>
          <w:szCs w:val="28"/>
          <w:bdr w:val="none" w:color="auto" w:sz="0" w:space="0"/>
          <w:shd w:val="clear" w:fill="FFFFFF"/>
        </w:rPr>
        <w:t>学校在接受审核评估期间，积极配合专家组，无论是材料调阅还是走访座谈，都给予最大程度支持。先向专家全面开放了线上督课系统，又提供大量的电子版文件，使得大量工作在专家进校前就得以完成，现场考察时间压缩到最短的2天。</w:t>
      </w:r>
    </w:p>
    <w:p w14:paraId="72656263">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2" w:firstLineChars="200"/>
        <w:jc w:val="both"/>
        <w:textAlignment w:val="auto"/>
        <w:rPr>
          <w:rFonts w:hint="eastAsia" w:ascii="仿宋_GB2312" w:hAnsi="仿宋_GB2312" w:eastAsia="仿宋_GB2312" w:cs="仿宋_GB2312"/>
          <w:i w:val="0"/>
          <w:iCs w:val="0"/>
          <w:caps w:val="0"/>
          <w:color w:val="333333"/>
          <w:spacing w:val="0"/>
          <w:sz w:val="28"/>
          <w:szCs w:val="28"/>
          <w:bdr w:val="none" w:color="auto" w:sz="0" w:space="0"/>
          <w:shd w:val="clear" w:fill="FFFFFF"/>
        </w:rPr>
      </w:pPr>
      <w:r>
        <w:rPr>
          <w:rStyle w:val="12"/>
          <w:rFonts w:hint="eastAsia" w:ascii="仿宋_GB2312" w:hAnsi="仿宋_GB2312" w:eastAsia="仿宋_GB2312" w:cs="仿宋_GB2312"/>
          <w:i w:val="0"/>
          <w:iCs w:val="0"/>
          <w:caps w:val="0"/>
          <w:color w:val="333333"/>
          <w:spacing w:val="0"/>
          <w:sz w:val="28"/>
          <w:szCs w:val="28"/>
          <w:bdr w:val="none" w:color="auto" w:sz="0" w:space="0"/>
          <w:shd w:val="clear" w:fill="FFFFFF"/>
        </w:rPr>
        <w:t>四是认真学习和吸取专家建议，积极推进整改工作。</w:t>
      </w:r>
      <w:r>
        <w:rPr>
          <w:rFonts w:hint="eastAsia" w:ascii="仿宋_GB2312" w:hAnsi="仿宋_GB2312" w:eastAsia="仿宋_GB2312" w:cs="仿宋_GB2312"/>
          <w:i w:val="0"/>
          <w:iCs w:val="0"/>
          <w:caps w:val="0"/>
          <w:color w:val="333333"/>
          <w:spacing w:val="0"/>
          <w:sz w:val="28"/>
          <w:szCs w:val="28"/>
          <w:bdr w:val="none" w:color="auto" w:sz="0" w:space="0"/>
          <w:shd w:val="clear" w:fill="FFFFFF"/>
        </w:rPr>
        <w:t>审核评估专家组经验丰富、工作认真，他们提出的意见和建议都十分切中要害。真正促进学校“以评促建、以评促改、以评促管、以评促强”。</w:t>
      </w:r>
    </w:p>
    <w:p w14:paraId="16FEC032">
      <w:pPr>
        <w:keepNext w:val="0"/>
        <w:keepLines w:val="0"/>
        <w:pageBreakBefore w:val="0"/>
        <w:kinsoku/>
        <w:wordWrap/>
        <w:overflowPunct/>
        <w:topLinePunct w:val="0"/>
        <w:autoSpaceDE/>
        <w:autoSpaceDN/>
        <w:bidi w:val="0"/>
        <w:adjustRightInd/>
        <w:snapToGrid/>
        <w:spacing w:line="360" w:lineRule="auto"/>
        <w:textAlignment w:val="auto"/>
        <w:rPr>
          <w:rFonts w:hint="eastAsia" w:ascii="仿宋_GB2312" w:hAnsi="仿宋_GB2312" w:eastAsia="仿宋_GB2312" w:cs="仿宋_GB2312"/>
          <w:i w:val="0"/>
          <w:iCs w:val="0"/>
          <w:caps w:val="0"/>
          <w:color w:val="333333"/>
          <w:spacing w:val="0"/>
          <w:sz w:val="28"/>
          <w:szCs w:val="28"/>
          <w:bdr w:val="none" w:color="auto" w:sz="0" w:space="0"/>
          <w:shd w:val="clear" w:fill="FFFFFF"/>
        </w:rPr>
        <w:sectPr>
          <w:footerReference r:id="rId6" w:type="default"/>
          <w:pgSz w:w="11906" w:h="16838"/>
          <w:pgMar w:top="1440" w:right="1800" w:bottom="1440" w:left="1800" w:header="851" w:footer="992" w:gutter="0"/>
          <w:pgNumType w:fmt="decimal" w:start="1"/>
          <w:cols w:space="425" w:num="1"/>
          <w:docGrid w:type="lines" w:linePitch="312" w:charSpace="0"/>
        </w:sectPr>
      </w:pPr>
      <w:r>
        <w:rPr>
          <w:rFonts w:hint="eastAsia" w:ascii="仿宋_GB2312" w:hAnsi="仿宋_GB2312" w:eastAsia="仿宋_GB2312" w:cs="仿宋_GB2312"/>
          <w:i w:val="0"/>
          <w:iCs w:val="0"/>
          <w:caps w:val="0"/>
          <w:color w:val="333333"/>
          <w:spacing w:val="0"/>
          <w:sz w:val="28"/>
          <w:szCs w:val="28"/>
          <w:bdr w:val="none" w:color="auto" w:sz="0" w:space="0"/>
          <w:shd w:val="clear" w:fill="FFFFFF"/>
        </w:rPr>
        <w:br w:type="page"/>
      </w:r>
    </w:p>
    <w:p w14:paraId="33F45BEA">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157" w:beforeLines="50" w:beforeAutospacing="0" w:after="157" w:afterLines="50" w:afterAutospacing="0" w:line="360" w:lineRule="auto"/>
        <w:ind w:right="0"/>
        <w:jc w:val="center"/>
        <w:textAlignment w:val="auto"/>
        <w:outlineLvl w:val="0"/>
        <w:rPr>
          <w:rFonts w:hint="eastAsia" w:ascii="方正公文小标宋" w:hAnsi="方正公文小标宋" w:eastAsia="方正公文小标宋" w:cs="方正公文小标宋"/>
          <w:b w:val="0"/>
          <w:bCs w:val="0"/>
          <w:i w:val="0"/>
          <w:iCs w:val="0"/>
          <w:caps w:val="0"/>
          <w:color w:val="000000"/>
          <w:spacing w:val="0"/>
          <w:sz w:val="32"/>
          <w:szCs w:val="32"/>
          <w:bdr w:val="none" w:color="auto" w:sz="0" w:space="0"/>
          <w:shd w:val="clear" w:fill="FFFFFF"/>
        </w:rPr>
      </w:pPr>
      <w:bookmarkStart w:id="80" w:name="_Toc15905"/>
      <w:r>
        <w:rPr>
          <w:rFonts w:hint="eastAsia" w:ascii="方正公文小标宋" w:hAnsi="方正公文小标宋" w:eastAsia="方正公文小标宋" w:cs="方正公文小标宋"/>
          <w:b w:val="0"/>
          <w:bCs w:val="0"/>
          <w:i w:val="0"/>
          <w:iCs w:val="0"/>
          <w:caps w:val="0"/>
          <w:color w:val="000000"/>
          <w:spacing w:val="0"/>
          <w:sz w:val="32"/>
          <w:szCs w:val="32"/>
          <w:bdr w:val="none" w:color="auto" w:sz="0" w:space="0"/>
          <w:shd w:val="clear" w:fill="FFFFFF"/>
        </w:rPr>
        <w:t>本科教育教学审核评估应知应会（实践篇）</w:t>
      </w:r>
      <w:bookmarkEnd w:id="80"/>
    </w:p>
    <w:p w14:paraId="4EF8AB4A">
      <w:pPr>
        <w:pStyle w:val="9"/>
        <w:keepNext w:val="0"/>
        <w:keepLines w:val="0"/>
        <w:pageBreakBefore w:val="0"/>
        <w:widowControl/>
        <w:numPr>
          <w:ilvl w:val="0"/>
          <w:numId w:val="2"/>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81" w:name="_Toc23954"/>
      <w:r>
        <w:rPr>
          <w:rStyle w:val="12"/>
          <w:rFonts w:hint="eastAsia" w:ascii="黑体" w:hAnsi="黑体" w:eastAsia="黑体" w:cs="黑体"/>
          <w:b w:val="0"/>
          <w:bCs/>
          <w:i w:val="0"/>
          <w:iCs w:val="0"/>
          <w:caps w:val="0"/>
          <w:color w:val="333333"/>
          <w:spacing w:val="0"/>
          <w:sz w:val="28"/>
          <w:szCs w:val="28"/>
          <w:shd w:val="clear" w:fill="FFFFFF"/>
        </w:rPr>
        <w:t>学校评估时间安排</w:t>
      </w:r>
      <w:bookmarkEnd w:id="81"/>
    </w:p>
    <w:p w14:paraId="0A90F779">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highlight w:val="yellow"/>
          <w:bdr w:val="none" w:color="auto" w:sz="0" w:space="0"/>
          <w:shd w:val="clear" w:fill="FFFFFF"/>
        </w:rPr>
        <w:t>学校将于2025年10月</w:t>
      </w:r>
      <w:r>
        <w:rPr>
          <w:rFonts w:hint="eastAsia" w:ascii="仿宋_GB2312" w:hAnsi="仿宋_GB2312" w:eastAsia="仿宋_GB2312" w:cs="仿宋_GB2312"/>
          <w:i w:val="0"/>
          <w:iCs w:val="0"/>
          <w:caps w:val="0"/>
          <w:color w:val="333333"/>
          <w:spacing w:val="0"/>
          <w:sz w:val="28"/>
          <w:szCs w:val="28"/>
          <w:highlight w:val="yellow"/>
          <w:bdr w:val="none" w:color="auto" w:sz="0" w:space="0"/>
          <w:shd w:val="clear" w:fill="FFFFFF"/>
          <w:lang w:val="en-US" w:eastAsia="zh-CN"/>
        </w:rPr>
        <w:t>13</w:t>
      </w:r>
      <w:r>
        <w:rPr>
          <w:rFonts w:hint="eastAsia" w:ascii="仿宋_GB2312" w:hAnsi="仿宋_GB2312" w:eastAsia="仿宋_GB2312" w:cs="仿宋_GB2312"/>
          <w:i w:val="0"/>
          <w:iCs w:val="0"/>
          <w:caps w:val="0"/>
          <w:color w:val="333333"/>
          <w:spacing w:val="0"/>
          <w:sz w:val="28"/>
          <w:szCs w:val="28"/>
          <w:highlight w:val="yellow"/>
          <w:bdr w:val="none" w:color="auto" w:sz="0" w:space="0"/>
          <w:shd w:val="clear" w:fill="FFFFFF"/>
        </w:rPr>
        <w:t>日—1</w:t>
      </w:r>
      <w:r>
        <w:rPr>
          <w:rFonts w:hint="eastAsia" w:ascii="仿宋_GB2312" w:hAnsi="仿宋_GB2312" w:eastAsia="仿宋_GB2312" w:cs="仿宋_GB2312"/>
          <w:i w:val="0"/>
          <w:iCs w:val="0"/>
          <w:caps w:val="0"/>
          <w:color w:val="333333"/>
          <w:spacing w:val="0"/>
          <w:sz w:val="28"/>
          <w:szCs w:val="28"/>
          <w:highlight w:val="yellow"/>
          <w:bdr w:val="none" w:color="auto" w:sz="0" w:space="0"/>
          <w:shd w:val="clear" w:fill="FFFFFF"/>
          <w:lang w:val="en-US" w:eastAsia="zh-CN"/>
        </w:rPr>
        <w:t>0</w:t>
      </w:r>
      <w:r>
        <w:rPr>
          <w:rFonts w:hint="eastAsia" w:ascii="仿宋_GB2312" w:hAnsi="仿宋_GB2312" w:eastAsia="仿宋_GB2312" w:cs="仿宋_GB2312"/>
          <w:i w:val="0"/>
          <w:iCs w:val="0"/>
          <w:caps w:val="0"/>
          <w:color w:val="333333"/>
          <w:spacing w:val="0"/>
          <w:sz w:val="28"/>
          <w:szCs w:val="28"/>
          <w:highlight w:val="yellow"/>
          <w:bdr w:val="none" w:color="auto" w:sz="0" w:space="0"/>
          <w:shd w:val="clear" w:fill="FFFFFF"/>
        </w:rPr>
        <w:t>月</w:t>
      </w:r>
      <w:r>
        <w:rPr>
          <w:rFonts w:hint="eastAsia" w:ascii="仿宋_GB2312" w:hAnsi="仿宋_GB2312" w:eastAsia="仿宋_GB2312" w:cs="仿宋_GB2312"/>
          <w:i w:val="0"/>
          <w:iCs w:val="0"/>
          <w:caps w:val="0"/>
          <w:color w:val="333333"/>
          <w:spacing w:val="0"/>
          <w:sz w:val="28"/>
          <w:szCs w:val="28"/>
          <w:highlight w:val="yellow"/>
          <w:bdr w:val="none" w:color="auto" w:sz="0" w:space="0"/>
          <w:shd w:val="clear" w:fill="FFFFFF"/>
          <w:lang w:val="en-US" w:eastAsia="zh-CN"/>
        </w:rPr>
        <w:t>26</w:t>
      </w:r>
      <w:r>
        <w:rPr>
          <w:rFonts w:hint="eastAsia" w:ascii="仿宋_GB2312" w:hAnsi="仿宋_GB2312" w:eastAsia="仿宋_GB2312" w:cs="仿宋_GB2312"/>
          <w:i w:val="0"/>
          <w:iCs w:val="0"/>
          <w:caps w:val="0"/>
          <w:color w:val="333333"/>
          <w:spacing w:val="0"/>
          <w:sz w:val="28"/>
          <w:szCs w:val="28"/>
          <w:highlight w:val="yellow"/>
          <w:bdr w:val="none" w:color="auto" w:sz="0" w:space="0"/>
          <w:shd w:val="clear" w:fill="FFFFFF"/>
        </w:rPr>
        <w:t>日接受线上评估，</w:t>
      </w:r>
      <w:r>
        <w:rPr>
          <w:rFonts w:hint="eastAsia" w:ascii="仿宋_GB2312" w:hAnsi="仿宋_GB2312" w:eastAsia="仿宋_GB2312" w:cs="仿宋_GB2312"/>
          <w:i w:val="0"/>
          <w:iCs w:val="0"/>
          <w:caps w:val="0"/>
          <w:color w:val="333333"/>
          <w:spacing w:val="0"/>
          <w:sz w:val="28"/>
          <w:szCs w:val="28"/>
          <w:highlight w:val="yellow"/>
          <w:bdr w:val="none" w:color="auto" w:sz="0" w:space="0"/>
          <w:shd w:val="clear" w:fill="FFFFFF"/>
          <w:lang w:val="en-US" w:eastAsia="zh-CN"/>
        </w:rPr>
        <w:t>10</w:t>
      </w:r>
      <w:r>
        <w:rPr>
          <w:rFonts w:hint="eastAsia" w:ascii="仿宋_GB2312" w:hAnsi="仿宋_GB2312" w:eastAsia="仿宋_GB2312" w:cs="仿宋_GB2312"/>
          <w:i w:val="0"/>
          <w:iCs w:val="0"/>
          <w:caps w:val="0"/>
          <w:color w:val="333333"/>
          <w:spacing w:val="0"/>
          <w:sz w:val="28"/>
          <w:szCs w:val="28"/>
          <w:highlight w:val="yellow"/>
          <w:bdr w:val="none" w:color="auto" w:sz="0" w:space="0"/>
          <w:shd w:val="clear" w:fill="FFFFFF"/>
        </w:rPr>
        <w:t>月下旬接受专家入校考察。</w:t>
      </w:r>
    </w:p>
    <w:p w14:paraId="6105C110">
      <w:pPr>
        <w:pStyle w:val="9"/>
        <w:keepNext w:val="0"/>
        <w:keepLines w:val="0"/>
        <w:pageBreakBefore w:val="0"/>
        <w:widowControl/>
        <w:numPr>
          <w:ilvl w:val="0"/>
          <w:numId w:val="2"/>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82" w:name="_Toc23683"/>
      <w:r>
        <w:rPr>
          <w:rStyle w:val="12"/>
          <w:rFonts w:hint="eastAsia" w:ascii="黑体" w:hAnsi="黑体" w:eastAsia="黑体" w:cs="黑体"/>
          <w:b w:val="0"/>
          <w:bCs/>
          <w:i w:val="0"/>
          <w:iCs w:val="0"/>
          <w:caps w:val="0"/>
          <w:color w:val="333333"/>
          <w:spacing w:val="0"/>
          <w:sz w:val="28"/>
          <w:szCs w:val="28"/>
          <w:shd w:val="clear" w:fill="FFFFFF"/>
        </w:rPr>
        <w:t>评估考察形式及内容</w:t>
      </w:r>
      <w:bookmarkEnd w:id="82"/>
    </w:p>
    <w:p w14:paraId="1B30C0E7">
      <w:pPr>
        <w:pStyle w:val="9"/>
        <w:keepNext w:val="0"/>
        <w:keepLines w:val="0"/>
        <w:pageBreakBefore w:val="0"/>
        <w:widowControl/>
        <w:numPr>
          <w:ilvl w:val="0"/>
          <w:numId w:val="3"/>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420" w:firstLineChars="0"/>
        <w:jc w:val="both"/>
        <w:textAlignment w:val="auto"/>
        <w:outlineLvl w:val="2"/>
        <w:rPr>
          <w:rFonts w:hint="eastAsia" w:ascii="仿宋_GB2312" w:hAnsi="仿宋_GB2312" w:eastAsia="仿宋_GB2312" w:cs="仿宋_GB2312"/>
          <w:b/>
          <w:bCs/>
          <w:i w:val="0"/>
          <w:iCs w:val="0"/>
          <w:caps w:val="0"/>
          <w:color w:val="333333"/>
          <w:spacing w:val="0"/>
          <w:sz w:val="28"/>
          <w:szCs w:val="28"/>
        </w:rPr>
      </w:pPr>
      <w:bookmarkStart w:id="83" w:name="_Toc31187"/>
      <w:r>
        <w:rPr>
          <w:rFonts w:hint="eastAsia" w:ascii="仿宋_GB2312" w:hAnsi="仿宋_GB2312" w:eastAsia="仿宋_GB2312" w:cs="仿宋_GB2312"/>
          <w:b/>
          <w:bCs/>
          <w:i w:val="0"/>
          <w:iCs w:val="0"/>
          <w:caps w:val="0"/>
          <w:color w:val="333333"/>
          <w:spacing w:val="0"/>
          <w:sz w:val="28"/>
          <w:szCs w:val="28"/>
          <w:bdr w:val="none" w:color="auto" w:sz="0" w:space="0"/>
          <w:shd w:val="clear" w:fill="FFFFFF"/>
        </w:rPr>
        <w:t>线上评估开展方式</w:t>
      </w:r>
      <w:bookmarkEnd w:id="83"/>
    </w:p>
    <w:p w14:paraId="2651E8D3">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线上评估期间，考察形式主要涵盖听课看课（包括线上听课看课和实地暗访）、文卷审阅、线上访谈等。专家组会依据学校信息化条件开展线上听课看课，也可能安排专家入校进行实地暗访听课，所选课程不会提前通知学校。</w:t>
      </w:r>
    </w:p>
    <w:p w14:paraId="3B992C7D">
      <w:pPr>
        <w:pStyle w:val="9"/>
        <w:keepNext w:val="0"/>
        <w:keepLines w:val="0"/>
        <w:pageBreakBefore w:val="0"/>
        <w:widowControl/>
        <w:numPr>
          <w:ilvl w:val="0"/>
          <w:numId w:val="3"/>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420" w:firstLineChars="0"/>
        <w:jc w:val="both"/>
        <w:textAlignment w:val="auto"/>
        <w:outlineLvl w:val="2"/>
        <w:rPr>
          <w:rFonts w:hint="eastAsia" w:ascii="仿宋_GB2312" w:hAnsi="仿宋_GB2312" w:eastAsia="仿宋_GB2312" w:cs="仿宋_GB2312"/>
          <w:b/>
          <w:bCs/>
          <w:i w:val="0"/>
          <w:iCs w:val="0"/>
          <w:caps w:val="0"/>
          <w:color w:val="333333"/>
          <w:spacing w:val="0"/>
          <w:sz w:val="28"/>
          <w:szCs w:val="28"/>
        </w:rPr>
      </w:pPr>
      <w:bookmarkStart w:id="84" w:name="_Toc32166"/>
      <w:r>
        <w:rPr>
          <w:rFonts w:hint="eastAsia" w:ascii="仿宋_GB2312" w:hAnsi="仿宋_GB2312" w:eastAsia="仿宋_GB2312" w:cs="仿宋_GB2312"/>
          <w:b/>
          <w:bCs/>
          <w:i w:val="0"/>
          <w:iCs w:val="0"/>
          <w:caps w:val="0"/>
          <w:color w:val="333333"/>
          <w:spacing w:val="0"/>
          <w:sz w:val="28"/>
          <w:szCs w:val="28"/>
          <w:bdr w:val="none" w:color="auto" w:sz="0" w:space="0"/>
          <w:shd w:val="clear" w:fill="FFFFFF"/>
        </w:rPr>
        <w:t>文卷审阅方式</w:t>
      </w:r>
      <w:bookmarkEnd w:id="84"/>
    </w:p>
    <w:p w14:paraId="7A747353">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评估专家将对教学大纲、课程试卷、试卷分析报告以及毕业论文（设计）等文档进行审阅。文卷审阅一般以线上为主，学校需通过扫描、拍照后上传等方式提供相关文档。审阅以考察问题为导向，突出考察重点。例如：毕业论文（设计）审阅重点关注选题、过程指导、成绩评定是否规范到位，是否体现了能力培养要求；试卷审阅重点关注命题、成绩评定是否科学合理，试卷分析是否到位，是否有持续改进机制。</w:t>
      </w:r>
    </w:p>
    <w:p w14:paraId="755B2324">
      <w:pPr>
        <w:pStyle w:val="9"/>
        <w:keepNext w:val="0"/>
        <w:keepLines w:val="0"/>
        <w:pageBreakBefore w:val="0"/>
        <w:widowControl/>
        <w:numPr>
          <w:ilvl w:val="0"/>
          <w:numId w:val="2"/>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85" w:name="_Toc8279"/>
      <w:r>
        <w:rPr>
          <w:rStyle w:val="12"/>
          <w:rFonts w:hint="eastAsia" w:ascii="黑体" w:hAnsi="黑体" w:eastAsia="黑体" w:cs="黑体"/>
          <w:b w:val="0"/>
          <w:bCs/>
          <w:i w:val="0"/>
          <w:iCs w:val="0"/>
          <w:caps w:val="0"/>
          <w:color w:val="333333"/>
          <w:spacing w:val="0"/>
          <w:sz w:val="28"/>
          <w:szCs w:val="28"/>
          <w:shd w:val="clear" w:fill="FFFFFF"/>
        </w:rPr>
        <w:t>各责任主体在审核评估中的工作要求</w:t>
      </w:r>
      <w:bookmarkEnd w:id="85"/>
    </w:p>
    <w:p w14:paraId="05B7BA13">
      <w:pPr>
        <w:pStyle w:val="9"/>
        <w:keepNext w:val="0"/>
        <w:keepLines w:val="0"/>
        <w:pageBreakBefore w:val="0"/>
        <w:widowControl/>
        <w:numPr>
          <w:ilvl w:val="0"/>
          <w:numId w:val="4"/>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420" w:firstLineChars="0"/>
        <w:jc w:val="both"/>
        <w:textAlignment w:val="auto"/>
        <w:outlineLvl w:val="2"/>
        <w:rPr>
          <w:rFonts w:hint="eastAsia" w:ascii="仿宋_GB2312" w:hAnsi="仿宋_GB2312" w:eastAsia="仿宋_GB2312" w:cs="仿宋_GB2312"/>
          <w:b/>
          <w:bCs/>
          <w:i w:val="0"/>
          <w:iCs w:val="0"/>
          <w:caps w:val="0"/>
          <w:color w:val="333333"/>
          <w:spacing w:val="0"/>
          <w:sz w:val="28"/>
          <w:szCs w:val="28"/>
        </w:rPr>
      </w:pPr>
      <w:bookmarkStart w:id="86" w:name="_Toc10610"/>
      <w:r>
        <w:rPr>
          <w:rFonts w:hint="eastAsia" w:ascii="仿宋_GB2312" w:hAnsi="仿宋_GB2312" w:eastAsia="仿宋_GB2312" w:cs="仿宋_GB2312"/>
          <w:b/>
          <w:bCs/>
          <w:i w:val="0"/>
          <w:iCs w:val="0"/>
          <w:caps w:val="0"/>
          <w:color w:val="333333"/>
          <w:spacing w:val="0"/>
          <w:sz w:val="28"/>
          <w:szCs w:val="28"/>
          <w:bdr w:val="none" w:color="auto" w:sz="0" w:space="0"/>
          <w:shd w:val="clear" w:fill="FFFFFF"/>
        </w:rPr>
        <w:t>学院</w:t>
      </w:r>
      <w:bookmarkEnd w:id="86"/>
    </w:p>
    <w:p w14:paraId="2A0EF192">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1.访谈准备：各教学单位党政主要负责人、分管教学和学生工作的领导等要深入熟悉《海南医科大学本科教育教学审核评估自评报告》的内容，做好专家访谈的充分准备与预案，在访谈中认真、准确地回答专家提出的问题。</w:t>
      </w:r>
    </w:p>
    <w:p w14:paraId="77A376B3">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2.汇报材料准备：准备一份时长约15分钟的PPT展示性汇报，主要聚焦学院落实学校办学指导思想、办学理念、办学定位的情况，以及评建工作开展情况、特色亮点工作、存在的不足和下一阶段工作思路等方面。</w:t>
      </w:r>
    </w:p>
    <w:p w14:paraId="3BA27A02">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3.调阅材料准备与提交：认真准备审核评估专家调阅的课程、试卷、毕业论文（设计）、实验报告、实习报告等重要备查材料，并确保能够快速响应报送。</w:t>
      </w:r>
    </w:p>
    <w:p w14:paraId="60DA313C">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4.宣传展示工作：结合学院自身特色，适度做好迎评宣传展示工作，营造良好的评估氛围。及时更新学院网页内容，充分展示本单位的建设风貌、育人成就和教学特色。</w:t>
      </w:r>
    </w:p>
    <w:p w14:paraId="5EC8541E">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5.座谈会组织安排：积极主动配合相关部门及专项工作组，精心做好各类座谈会的组织安排工作。</w:t>
      </w:r>
    </w:p>
    <w:p w14:paraId="1AFFCE45">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6.常规工作开展：严格遵守教学和管理规章制度，加强学生学风建设和管理，确保教师和学生以饱满的热情和高昂的精神状态参与到审核评估工作中。</w:t>
      </w:r>
    </w:p>
    <w:p w14:paraId="0946308F">
      <w:pPr>
        <w:pStyle w:val="9"/>
        <w:keepNext w:val="0"/>
        <w:keepLines w:val="0"/>
        <w:pageBreakBefore w:val="0"/>
        <w:widowControl/>
        <w:numPr>
          <w:ilvl w:val="0"/>
          <w:numId w:val="4"/>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420" w:firstLineChars="0"/>
        <w:jc w:val="both"/>
        <w:textAlignment w:val="auto"/>
        <w:outlineLvl w:val="2"/>
        <w:rPr>
          <w:rFonts w:hint="eastAsia" w:ascii="仿宋_GB2312" w:hAnsi="仿宋_GB2312" w:eastAsia="仿宋_GB2312" w:cs="仿宋_GB2312"/>
          <w:b/>
          <w:bCs/>
          <w:i w:val="0"/>
          <w:iCs w:val="0"/>
          <w:caps w:val="0"/>
          <w:color w:val="333333"/>
          <w:spacing w:val="0"/>
          <w:sz w:val="28"/>
          <w:szCs w:val="28"/>
        </w:rPr>
      </w:pPr>
      <w:bookmarkStart w:id="87" w:name="_Toc1926"/>
      <w:r>
        <w:rPr>
          <w:rFonts w:hint="eastAsia" w:ascii="仿宋_GB2312" w:hAnsi="仿宋_GB2312" w:eastAsia="仿宋_GB2312" w:cs="仿宋_GB2312"/>
          <w:b/>
          <w:bCs/>
          <w:i w:val="0"/>
          <w:iCs w:val="0"/>
          <w:caps w:val="0"/>
          <w:color w:val="333333"/>
          <w:spacing w:val="0"/>
          <w:sz w:val="28"/>
          <w:szCs w:val="28"/>
          <w:bdr w:val="none" w:color="auto" w:sz="0" w:space="0"/>
          <w:shd w:val="clear" w:fill="FFFFFF"/>
        </w:rPr>
        <w:t>教师</w:t>
      </w:r>
      <w:bookmarkEnd w:id="87"/>
    </w:p>
    <w:p w14:paraId="7DBD51BD">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1.了解评估与校情：了解评估常识和校史校情，充分认识审核评估的重要意义，按照学校的统一部署，高质量地配合做好审核评估工作。</w:t>
      </w:r>
    </w:p>
    <w:p w14:paraId="509FCE95">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2.熟悉专业情况：熟悉所在专业的历史沿革、培养方案、学生就业等基本情况。</w:t>
      </w:r>
    </w:p>
    <w:p w14:paraId="6F3CE441">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3.遵守教学纪律：按照学校教育教学规范要求，严格遵守教学纪律，高质量做好教学工作，不迟到早退，在课堂中对学生严格要求，保证课堂秩序。</w:t>
      </w:r>
    </w:p>
    <w:p w14:paraId="4711DBD5">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4.参与专业建设：积极参与专业建设、培养方案修订、教学大纲修订等工作，理解OBE理念并在教学过程中有效贯彻。</w:t>
      </w:r>
    </w:p>
    <w:p w14:paraId="341D5A99">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5.熟知课程大纲：熟知所讲授课程的大纲，特别是课程目标、课程目标对毕业要求的支撑、课程在专业人才培养中的地位和作用、课程思政的融入方式以及持续改进措施等。</w:t>
      </w:r>
    </w:p>
    <w:p w14:paraId="7FB558F8">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6.参与调查与座谈：参加专家组指定的有关问卷调查和组织召开的座谈会。</w:t>
      </w:r>
    </w:p>
    <w:p w14:paraId="6785C25E">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7.提供教学文档：认真梳理总结本人近年来的教学工作，按时提供专家指定的教学文档材料。</w:t>
      </w:r>
    </w:p>
    <w:p w14:paraId="0AE67830">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8.做好听课准备：做好专家随机线上、线下听课的准备，特别要加强课堂互动，体现课程思政，全力展现个人最佳的教学状态。</w:t>
      </w:r>
    </w:p>
    <w:p w14:paraId="28FCB943">
      <w:pPr>
        <w:pStyle w:val="9"/>
        <w:keepNext w:val="0"/>
        <w:keepLines w:val="0"/>
        <w:pageBreakBefore w:val="0"/>
        <w:widowControl/>
        <w:numPr>
          <w:ilvl w:val="0"/>
          <w:numId w:val="4"/>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420" w:firstLineChars="0"/>
        <w:jc w:val="both"/>
        <w:textAlignment w:val="auto"/>
        <w:outlineLvl w:val="2"/>
        <w:rPr>
          <w:rFonts w:hint="eastAsia" w:ascii="仿宋_GB2312" w:hAnsi="仿宋_GB2312" w:eastAsia="仿宋_GB2312" w:cs="仿宋_GB2312"/>
          <w:b/>
          <w:bCs/>
          <w:i w:val="0"/>
          <w:iCs w:val="0"/>
          <w:caps w:val="0"/>
          <w:color w:val="333333"/>
          <w:spacing w:val="0"/>
          <w:sz w:val="28"/>
          <w:szCs w:val="28"/>
        </w:rPr>
      </w:pPr>
      <w:bookmarkStart w:id="88" w:name="_Toc23118"/>
      <w:r>
        <w:rPr>
          <w:rFonts w:hint="eastAsia" w:ascii="仿宋_GB2312" w:hAnsi="仿宋_GB2312" w:eastAsia="仿宋_GB2312" w:cs="仿宋_GB2312"/>
          <w:b/>
          <w:bCs/>
          <w:i w:val="0"/>
          <w:iCs w:val="0"/>
          <w:caps w:val="0"/>
          <w:color w:val="333333"/>
          <w:spacing w:val="0"/>
          <w:sz w:val="28"/>
          <w:szCs w:val="28"/>
          <w:bdr w:val="none" w:color="auto" w:sz="0" w:space="0"/>
          <w:shd w:val="clear" w:fill="FFFFFF"/>
        </w:rPr>
        <w:t>实验室人员</w:t>
      </w:r>
      <w:bookmarkEnd w:id="88"/>
    </w:p>
    <w:p w14:paraId="716179B0">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1.了解评估与校情：了解评估常识和校史校情，充分认识审核评估的重要意义，按照学校的统一部署，高质量地配合做好审核评估工作。</w:t>
      </w:r>
    </w:p>
    <w:p w14:paraId="3B4C72CA">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2.熟悉学院专业情况：熟悉所在学院、专业的历史沿革、培养方案、学生就业等基本情况。</w:t>
      </w:r>
    </w:p>
    <w:p w14:paraId="34A4B43E">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3.遵守教学纪律：按照学校教育教学规范要求，严格遵守教学纪律，高质量做好负责工作。如遇专家考察实验室，实验学生和教师要严格按照实验要求正常进行实验。当专家提出相关问题时，应根据实际情况作答，展现出最好的状态。</w:t>
      </w:r>
    </w:p>
    <w:p w14:paraId="5D4E05EE">
      <w:pPr>
        <w:pStyle w:val="9"/>
        <w:keepNext w:val="0"/>
        <w:keepLines w:val="0"/>
        <w:pageBreakBefore w:val="0"/>
        <w:widowControl/>
        <w:numPr>
          <w:ilvl w:val="0"/>
          <w:numId w:val="4"/>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420" w:firstLineChars="0"/>
        <w:jc w:val="both"/>
        <w:textAlignment w:val="auto"/>
        <w:outlineLvl w:val="2"/>
        <w:rPr>
          <w:rFonts w:hint="eastAsia" w:ascii="仿宋_GB2312" w:hAnsi="仿宋_GB2312" w:eastAsia="仿宋_GB2312" w:cs="仿宋_GB2312"/>
          <w:b/>
          <w:bCs/>
          <w:i w:val="0"/>
          <w:iCs w:val="0"/>
          <w:caps w:val="0"/>
          <w:color w:val="333333"/>
          <w:spacing w:val="0"/>
          <w:sz w:val="28"/>
          <w:szCs w:val="28"/>
        </w:rPr>
      </w:pPr>
      <w:bookmarkStart w:id="89" w:name="_Toc20318"/>
      <w:r>
        <w:rPr>
          <w:rFonts w:hint="eastAsia" w:ascii="仿宋_GB2312" w:hAnsi="仿宋_GB2312" w:eastAsia="仿宋_GB2312" w:cs="仿宋_GB2312"/>
          <w:b/>
          <w:bCs/>
          <w:i w:val="0"/>
          <w:iCs w:val="0"/>
          <w:caps w:val="0"/>
          <w:color w:val="333333"/>
          <w:spacing w:val="0"/>
          <w:sz w:val="28"/>
          <w:szCs w:val="28"/>
          <w:bdr w:val="none" w:color="auto" w:sz="0" w:space="0"/>
          <w:shd w:val="clear" w:fill="FFFFFF"/>
        </w:rPr>
        <w:t>职能部门</w:t>
      </w:r>
      <w:bookmarkEnd w:id="89"/>
    </w:p>
    <w:p w14:paraId="6731AE43">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1.访谈准备：部门负责人要熟悉《海南医科大学本科教育教学审核评估自评报告》，做好专家访谈的准备与预案，在访谈中认真、准确地回答专家提出的问题。</w:t>
      </w:r>
    </w:p>
    <w:p w14:paraId="5CB76E4A">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2.汇报材料准备：做好本部门工作汇报，汇报重点内容可包括本部门服务本科教育教学的工作思路、主要举措、取得的主要成效、工作特色和亮点、当前存在的主要问题以及下一步改进措施等。</w:t>
      </w:r>
    </w:p>
    <w:p w14:paraId="0D845FAB">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3.调阅材料准备与提交：负责准备并及时提供专家调阅的材料，确保材料的准确性、完整性和规范性。</w:t>
      </w:r>
    </w:p>
    <w:p w14:paraId="7134CEE8">
      <w:pPr>
        <w:pStyle w:val="9"/>
        <w:keepNext w:val="0"/>
        <w:keepLines w:val="0"/>
        <w:pageBreakBefore w:val="0"/>
        <w:widowControl/>
        <w:numPr>
          <w:ilvl w:val="0"/>
          <w:numId w:val="4"/>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420" w:firstLineChars="0"/>
        <w:jc w:val="both"/>
        <w:textAlignment w:val="auto"/>
        <w:outlineLvl w:val="2"/>
        <w:rPr>
          <w:rFonts w:hint="eastAsia" w:ascii="仿宋_GB2312" w:hAnsi="仿宋_GB2312" w:eastAsia="仿宋_GB2312" w:cs="仿宋_GB2312"/>
          <w:b/>
          <w:bCs/>
          <w:i w:val="0"/>
          <w:iCs w:val="0"/>
          <w:caps w:val="0"/>
          <w:color w:val="333333"/>
          <w:spacing w:val="0"/>
          <w:sz w:val="28"/>
          <w:szCs w:val="28"/>
        </w:rPr>
      </w:pPr>
      <w:bookmarkStart w:id="90" w:name="_Toc19109"/>
      <w:r>
        <w:rPr>
          <w:rFonts w:hint="eastAsia" w:ascii="仿宋_GB2312" w:hAnsi="仿宋_GB2312" w:eastAsia="仿宋_GB2312" w:cs="仿宋_GB2312"/>
          <w:b/>
          <w:bCs/>
          <w:i w:val="0"/>
          <w:iCs w:val="0"/>
          <w:caps w:val="0"/>
          <w:color w:val="333333"/>
          <w:spacing w:val="0"/>
          <w:sz w:val="28"/>
          <w:szCs w:val="28"/>
          <w:bdr w:val="none" w:color="auto" w:sz="0" w:space="0"/>
          <w:shd w:val="clear" w:fill="FFFFFF"/>
        </w:rPr>
        <w:t>党政管理、教学辅助、后勤与保卫及其他人员</w:t>
      </w:r>
      <w:bookmarkEnd w:id="90"/>
    </w:p>
    <w:p w14:paraId="56BDCB0B">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1.了解评估意义：了解评估常识和校史校情，充分认识审核评估的重要意义。</w:t>
      </w:r>
    </w:p>
    <w:p w14:paraId="7850AF68">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i w:val="0"/>
          <w:iCs w:val="0"/>
          <w:caps w:val="0"/>
          <w:color w:val="333333"/>
          <w:spacing w:val="0"/>
          <w:sz w:val="28"/>
          <w:szCs w:val="28"/>
        </w:rPr>
      </w:pPr>
      <w:r>
        <w:rPr>
          <w:rFonts w:hint="eastAsia" w:ascii="仿宋_GB2312" w:hAnsi="仿宋_GB2312" w:eastAsia="仿宋_GB2312" w:cs="仿宋_GB2312"/>
          <w:i w:val="0"/>
          <w:iCs w:val="0"/>
          <w:caps w:val="0"/>
          <w:color w:val="333333"/>
          <w:spacing w:val="0"/>
          <w:sz w:val="28"/>
          <w:szCs w:val="28"/>
          <w:bdr w:val="none" w:color="auto" w:sz="0" w:space="0"/>
          <w:shd w:val="clear" w:fill="FFFFFF"/>
        </w:rPr>
        <w:t>2.提供优质服务：坚持“以本为本”（把本科教育放在人才培养的核心地位，放在教育教学的基础地位，放在新时代教育发展的前沿地位），推进“四个回归”（回归常识、回归本分、回归初心、回归梦想），聚焦“三全育人”（全员育人、全程育人、全方位育人），结合岗位育人实际，为学校教育教学、师生工作学习提供优质保障与高质量服务。</w:t>
      </w:r>
    </w:p>
    <w:p w14:paraId="117114A4">
      <w:pPr>
        <w:pStyle w:val="9"/>
        <w:keepNext w:val="0"/>
        <w:keepLines w:val="0"/>
        <w:pageBreakBefore w:val="0"/>
        <w:widowControl/>
        <w:numPr>
          <w:ilvl w:val="0"/>
          <w:numId w:val="2"/>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leftChars="0" w:right="0" w:firstLine="560" w:firstLineChars="200"/>
        <w:jc w:val="both"/>
        <w:textAlignment w:val="auto"/>
        <w:outlineLvl w:val="1"/>
        <w:rPr>
          <w:rStyle w:val="12"/>
          <w:rFonts w:hint="eastAsia" w:ascii="黑体" w:hAnsi="黑体" w:eastAsia="黑体" w:cs="黑体"/>
          <w:b w:val="0"/>
          <w:bCs/>
          <w:i w:val="0"/>
          <w:iCs w:val="0"/>
          <w:caps w:val="0"/>
          <w:color w:val="333333"/>
          <w:spacing w:val="0"/>
          <w:sz w:val="28"/>
          <w:szCs w:val="28"/>
          <w:shd w:val="clear" w:fill="FFFFFF"/>
        </w:rPr>
      </w:pPr>
      <w:bookmarkStart w:id="91" w:name="_Toc8543"/>
      <w:r>
        <w:rPr>
          <w:rStyle w:val="12"/>
          <w:rFonts w:hint="eastAsia" w:ascii="黑体" w:hAnsi="黑体" w:eastAsia="黑体" w:cs="黑体"/>
          <w:b w:val="0"/>
          <w:bCs/>
          <w:i w:val="0"/>
          <w:iCs w:val="0"/>
          <w:caps w:val="0"/>
          <w:color w:val="333333"/>
          <w:spacing w:val="0"/>
          <w:sz w:val="28"/>
          <w:szCs w:val="28"/>
          <w:shd w:val="clear" w:fill="FFFFFF"/>
        </w:rPr>
        <w:t>不同群体访谈或座谈可能涉及的问题（供参考）</w:t>
      </w:r>
      <w:bookmarkEnd w:id="91"/>
    </w:p>
    <w:p w14:paraId="38AA187C">
      <w:pPr>
        <w:pStyle w:val="9"/>
        <w:keepNext w:val="0"/>
        <w:keepLines w:val="0"/>
        <w:pageBreakBefore w:val="0"/>
        <w:widowControl/>
        <w:numPr>
          <w:ilvl w:val="0"/>
          <w:numId w:val="5"/>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leftChars="0" w:right="0" w:firstLine="420" w:firstLineChars="0"/>
        <w:jc w:val="both"/>
        <w:textAlignment w:val="auto"/>
        <w:outlineLvl w:val="2"/>
        <w:rPr>
          <w:rFonts w:hint="eastAsia" w:ascii="仿宋_GB2312" w:hAnsi="仿宋_GB2312" w:eastAsia="仿宋_GB2312" w:cs="仿宋_GB2312"/>
          <w:color w:val="333333"/>
          <w:sz w:val="28"/>
          <w:szCs w:val="28"/>
        </w:rPr>
      </w:pPr>
      <w:bookmarkStart w:id="92" w:name="_Toc31664"/>
      <w:r>
        <w:rPr>
          <w:rStyle w:val="12"/>
          <w:rFonts w:hint="eastAsia" w:ascii="仿宋_GB2312" w:hAnsi="仿宋_GB2312" w:eastAsia="仿宋_GB2312" w:cs="仿宋_GB2312"/>
          <w:color w:val="333333"/>
          <w:sz w:val="28"/>
          <w:szCs w:val="28"/>
          <w:bdr w:val="none" w:color="auto" w:sz="0" w:space="0"/>
        </w:rPr>
        <w:t>校领导和职能部门负责人</w:t>
      </w:r>
      <w:bookmarkEnd w:id="92"/>
    </w:p>
    <w:p w14:paraId="05604F55">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1.立德树人情况</w:t>
      </w:r>
    </w:p>
    <w:p w14:paraId="4AD9A203">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（1）学校将立德树人成效作为检验一切工作根本标准的工作思路。</w:t>
      </w:r>
    </w:p>
    <w:p w14:paraId="35B1A389">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（2）学校构建的立德树人工作体系。</w:t>
      </w:r>
    </w:p>
    <w:p w14:paraId="2BFC39FA">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（3）学校考核各部门服务于立德树人的工作标准。</w:t>
      </w:r>
    </w:p>
    <w:p w14:paraId="02F827C4">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（4）学校检查、评价立德树人成效的方式，存在的不足及下一步改进措施。</w:t>
      </w:r>
    </w:p>
    <w:p w14:paraId="3C18BAAC">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2.分管工作情况</w:t>
      </w:r>
    </w:p>
    <w:p w14:paraId="74EFC3C7">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（1）本人/本部门分管工作的基本情况、主要职责、日常管理等。</w:t>
      </w:r>
    </w:p>
    <w:p w14:paraId="09F725AF">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（2）本人/本部门分管工作与学校本科人才培养目标、定位的关系，以及在分管工作规划中支持、服务本科人才培养工作的方式。</w:t>
      </w:r>
    </w:p>
    <w:p w14:paraId="3D5C6725">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（3）本人/本部门服务本科教育教学工作的理念，围绕本科人才培养具体开展的工作、方式、依据、最终取得的效果以及证明方式。</w:t>
      </w:r>
    </w:p>
    <w:p w14:paraId="4DA0031F">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（4）本人/本部门分管工作的相关数据，尤其是与本科教育教学相关的数据。</w:t>
      </w:r>
    </w:p>
    <w:p w14:paraId="528102A9">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（5）本人/本部门对“1+3+3”报告与分管工作相关数据的研读和解释。</w:t>
      </w:r>
    </w:p>
    <w:p w14:paraId="57AE3D02">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（6）本人/本部门分管工作在支持本科人才培养方面的特色亮点、存在的不足及解决举措。</w:t>
      </w:r>
    </w:p>
    <w:p w14:paraId="5055066F">
      <w:pPr>
        <w:pStyle w:val="9"/>
        <w:keepNext w:val="0"/>
        <w:keepLines w:val="0"/>
        <w:pageBreakBefore w:val="0"/>
        <w:widowControl/>
        <w:numPr>
          <w:ilvl w:val="0"/>
          <w:numId w:val="5"/>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leftChars="0" w:right="0" w:firstLine="420" w:firstLineChars="0"/>
        <w:jc w:val="both"/>
        <w:textAlignment w:val="auto"/>
        <w:outlineLvl w:val="2"/>
        <w:rPr>
          <w:rFonts w:hint="eastAsia" w:ascii="仿宋_GB2312" w:hAnsi="仿宋_GB2312" w:eastAsia="仿宋_GB2312" w:cs="仿宋_GB2312"/>
          <w:color w:val="333333"/>
          <w:sz w:val="28"/>
          <w:szCs w:val="28"/>
        </w:rPr>
      </w:pPr>
      <w:bookmarkStart w:id="93" w:name="_Toc26799"/>
      <w:r>
        <w:rPr>
          <w:rStyle w:val="12"/>
          <w:rFonts w:hint="eastAsia" w:ascii="仿宋_GB2312" w:hAnsi="仿宋_GB2312" w:eastAsia="仿宋_GB2312" w:cs="仿宋_GB2312"/>
          <w:color w:val="333333"/>
          <w:sz w:val="28"/>
          <w:szCs w:val="28"/>
          <w:bdr w:val="none" w:color="auto" w:sz="0" w:space="0"/>
        </w:rPr>
        <w:t>学院负责人</w:t>
      </w:r>
      <w:bookmarkEnd w:id="93"/>
    </w:p>
    <w:p w14:paraId="35D75949">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1.专业与培养情况：学院本科专业设置，本科人才培养目标与毕业要求，以及培养方案的制定与实施情况。围绕“立德树人”，本单位在本科专业人才培养方面的工作基本情况，包括学院人才培养目标与学校办学定位的契合度。</w:t>
      </w:r>
    </w:p>
    <w:p w14:paraId="00B95DD2">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2.投入与数据情况：学院在教师、学生、专业、实验室等本科教育教学方面的投入基本数据。学院本科专业设置、师资结构、重点专业、特色专业情况。学院对本科教学的投入，包括经费使用和支持本科教学的经费投入。</w:t>
      </w:r>
    </w:p>
    <w:p w14:paraId="5F189CA0">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3.培养举措与成效：学院科研支持本科人才培养的相关举措。本单位在校企合作、学生实践能力培养、双创教育等方面的措施与成效。学院本科人才培养工作的基本思路、特色亮点、主要问题、重点举措、主要效果，以及在学生成绩、教学成果、特色专业、教学改革与质量工程项目建设等方面的主要成绩。</w:t>
      </w:r>
    </w:p>
    <w:p w14:paraId="7B39FEB2">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4.改革与保障情况：教育教学改革建设与成绩（专业、课程、实习实训等）。人才培养成效（获奖、获优、双创、竞赛、用人单位评价、优秀毕业生等），亮点特色等。学院现有的组织体系，学院教学质量保障体系及质量监控措施，学院在质量监控过程中的问题与对策。本单位领导在教学质量保障中开展的工作。</w:t>
      </w:r>
    </w:p>
    <w:p w14:paraId="13F649F5">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5.建议与问题解决：科研促进教学、支撑本科人才培养的相关举措，对学校本科教育教学管理方面的建议等。本单位人才培养面临的问题，解决思路与措施。对学校在本科教学管理方面的建议。</w:t>
      </w:r>
    </w:p>
    <w:p w14:paraId="308C17A1">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6.数据掌握情况：掌握本单位基本数据：学生、教师、专业、实验室、课程、基地等。了解审核评估自评报告和教学状态数据分析报告中相关数据。</w:t>
      </w:r>
    </w:p>
    <w:p w14:paraId="1BE31562">
      <w:pPr>
        <w:pStyle w:val="9"/>
        <w:keepNext w:val="0"/>
        <w:keepLines w:val="0"/>
        <w:pageBreakBefore w:val="0"/>
        <w:widowControl/>
        <w:numPr>
          <w:ilvl w:val="0"/>
          <w:numId w:val="5"/>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leftChars="0" w:right="0" w:firstLine="420" w:firstLineChars="0"/>
        <w:jc w:val="both"/>
        <w:textAlignment w:val="auto"/>
        <w:outlineLvl w:val="2"/>
        <w:rPr>
          <w:rFonts w:hint="eastAsia" w:ascii="仿宋_GB2312" w:hAnsi="仿宋_GB2312" w:eastAsia="仿宋_GB2312" w:cs="仿宋_GB2312"/>
          <w:color w:val="333333"/>
          <w:sz w:val="28"/>
          <w:szCs w:val="28"/>
        </w:rPr>
      </w:pPr>
      <w:bookmarkStart w:id="94" w:name="_Toc10122"/>
      <w:r>
        <w:rPr>
          <w:rStyle w:val="12"/>
          <w:rFonts w:hint="eastAsia" w:ascii="仿宋_GB2312" w:hAnsi="仿宋_GB2312" w:eastAsia="仿宋_GB2312" w:cs="仿宋_GB2312"/>
          <w:color w:val="333333"/>
          <w:sz w:val="28"/>
          <w:szCs w:val="28"/>
          <w:bdr w:val="none" w:color="auto" w:sz="0" w:space="0"/>
        </w:rPr>
        <w:t>专业负责人和教研室（实验室）主任</w:t>
      </w:r>
      <w:bookmarkEnd w:id="94"/>
    </w:p>
    <w:p w14:paraId="0E5B434F">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1.专业发展规划：作为专业负责人，对专业发展的思路、措施和规划。</w:t>
      </w:r>
    </w:p>
    <w:p w14:paraId="3367C8FF">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2.专业基本情况：掌握专业的基本情况，包括建立与发展、招生人数、第一志愿录取率、毕业率、就业率、起薪、毕业生主要去向、毕业后发展等。</w:t>
      </w:r>
    </w:p>
    <w:p w14:paraId="65AF633F">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3.人才培养方案：专业人才培养方案及要求，如学分要求、课程体系、实践教学，培养目标合理性评价、达成度评价、培养方案修订过程及行业企业专家参与情况。教师、学生、校友、用人单位和行业专家对专业人才培养方案、培养过程、培养效果的意见，以及在培养方案修订过程中开展的论证活动与修改情况。</w:t>
      </w:r>
    </w:p>
    <w:p w14:paraId="649858D2">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4.教师与学生情况：专业教师结构，学缘结构及教师能力对专业发展的支持度。专业学生的学业情况、学生对专业学习过程的满意情况。</w:t>
      </w:r>
    </w:p>
    <w:p w14:paraId="0AD739D6">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5.毕业设计情况：毕业设计（论文）选题来自教师专业实践、科研课题情况及完成质量。</w:t>
      </w:r>
    </w:p>
    <w:p w14:paraId="179E6D03">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6.专业建设工作：专业建设及人才培养过程中的亮点工作与成绩。</w:t>
      </w:r>
    </w:p>
    <w:p w14:paraId="02AE0E38">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7.教研活动情况：专业教研活动的开展及其他本科教学相关工作。</w:t>
      </w:r>
    </w:p>
    <w:p w14:paraId="47F87D09">
      <w:pPr>
        <w:pStyle w:val="9"/>
        <w:keepNext w:val="0"/>
        <w:keepLines w:val="0"/>
        <w:pageBreakBefore w:val="0"/>
        <w:widowControl/>
        <w:numPr>
          <w:ilvl w:val="0"/>
          <w:numId w:val="5"/>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leftChars="0" w:right="0" w:firstLine="420" w:firstLineChars="0"/>
        <w:jc w:val="both"/>
        <w:textAlignment w:val="auto"/>
        <w:outlineLvl w:val="2"/>
        <w:rPr>
          <w:rFonts w:hint="eastAsia" w:ascii="仿宋_GB2312" w:hAnsi="仿宋_GB2312" w:eastAsia="仿宋_GB2312" w:cs="仿宋_GB2312"/>
          <w:b/>
          <w:bCs/>
          <w:color w:val="333333"/>
          <w:sz w:val="28"/>
          <w:szCs w:val="28"/>
        </w:rPr>
      </w:pPr>
      <w:bookmarkStart w:id="95" w:name="_Toc11363"/>
      <w:r>
        <w:rPr>
          <w:rFonts w:hint="eastAsia" w:ascii="仿宋_GB2312" w:hAnsi="仿宋_GB2312" w:eastAsia="仿宋_GB2312" w:cs="仿宋_GB2312"/>
          <w:b/>
          <w:bCs/>
          <w:color w:val="333333"/>
          <w:sz w:val="28"/>
          <w:szCs w:val="28"/>
          <w:bdr w:val="none" w:color="auto" w:sz="0" w:space="0"/>
        </w:rPr>
        <w:t>一线教师和教辅人员</w:t>
      </w:r>
      <w:bookmarkEnd w:id="95"/>
    </w:p>
    <w:p w14:paraId="53A2550A">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1.师德师风与育人表现：本人师德师风建设与教书育人方面的表现。</w:t>
      </w:r>
    </w:p>
    <w:p w14:paraId="27CCE737">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2.专业与课程支撑：本人是否了解所在专业人才培养目标和培养方案，承担课程（内容、教学方式、考核方式、学业指导等方面）如何支撑专业毕业要求的达成。</w:t>
      </w:r>
    </w:p>
    <w:p w14:paraId="0285DAD9">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3.教学方法与改革：本人采用的主要教学方法，进行的探索与创新，实施教学改革的成效和问题。</w:t>
      </w:r>
    </w:p>
    <w:p w14:paraId="22DA0D73">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4.课程思政融入：本人所讲授的课程融入课程思政元素的具体举措。</w:t>
      </w:r>
    </w:p>
    <w:p w14:paraId="34AC469E">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5.教研活动情况：本人所在课程基层教学组织教研活动情况。</w:t>
      </w:r>
    </w:p>
    <w:p w14:paraId="192D34A6">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6.科研支持教学：本人结合自己科学研究支持本科教学的情况。</w:t>
      </w:r>
    </w:p>
    <w:p w14:paraId="1B5D3777">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7.个人经历情况：本人在职进修、国内外学术交流、企业实践等经历。</w:t>
      </w:r>
    </w:p>
    <w:p w14:paraId="5C682E7F">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8.学生指导情况：本人指导学生学业生活情况。</w:t>
      </w:r>
    </w:p>
    <w:p w14:paraId="67A0CE98">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9.意见与建议：本人对学校、学院的本科教育教学工作的意见和建议。本人对学校、学院在关心与促进教师发展方面的意见和建议。本人对师德师风建设的意见和建议。</w:t>
      </w:r>
    </w:p>
    <w:p w14:paraId="52D97663">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560" w:firstLineChars="200"/>
        <w:jc w:val="both"/>
        <w:textAlignment w:val="auto"/>
        <w:rPr>
          <w:rFonts w:hint="eastAsia" w:ascii="仿宋_GB2312" w:hAnsi="仿宋_GB2312" w:eastAsia="仿宋_GB2312" w:cs="仿宋_GB2312"/>
          <w:color w:val="333333"/>
          <w:sz w:val="28"/>
          <w:szCs w:val="28"/>
        </w:rPr>
      </w:pPr>
      <w:r>
        <w:rPr>
          <w:rFonts w:hint="eastAsia" w:ascii="仿宋_GB2312" w:hAnsi="仿宋_GB2312" w:eastAsia="仿宋_GB2312" w:cs="仿宋_GB2312"/>
          <w:color w:val="333333"/>
          <w:sz w:val="28"/>
          <w:szCs w:val="28"/>
          <w:bdr w:val="none" w:color="auto" w:sz="0" w:space="0"/>
        </w:rPr>
        <w:t>10.教学委员会情况：本人是否为本科教学委员会成员，如果是，曾在教学委员会会议上提过什么建议，是否得到解决。</w:t>
      </w:r>
    </w:p>
    <w:p w14:paraId="2F101F4C">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仿宋_GB2312" w:hAnsi="仿宋_GB2312" w:eastAsia="仿宋_GB2312" w:cs="仿宋_GB2312"/>
          <w:sz w:val="28"/>
          <w:szCs w:val="28"/>
        </w:rPr>
      </w:pPr>
    </w:p>
    <w:sectPr>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893ABC15-7E67-48ED-B9F0-AF4C4CDCCCE4}"/>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仿宋_GB2312">
    <w:panose1 w:val="02010609030101010101"/>
    <w:charset w:val="86"/>
    <w:family w:val="auto"/>
    <w:pitch w:val="default"/>
    <w:sig w:usb0="00000001" w:usb1="080E0000" w:usb2="00000000" w:usb3="00000000" w:csb0="00040000" w:csb1="00000000"/>
    <w:embedRegular r:id="rId2" w:fontKey="{A7053F50-3D4B-4EDF-930B-3494FAA56EA0}"/>
  </w:font>
  <w:font w:name="方正小标宋_GBK">
    <w:panose1 w:val="02000000000000000000"/>
    <w:charset w:val="86"/>
    <w:family w:val="auto"/>
    <w:pitch w:val="default"/>
    <w:sig w:usb0="00000001" w:usb1="080E0000" w:usb2="00000000" w:usb3="00000000" w:csb0="00040000" w:csb1="00000000"/>
  </w:font>
  <w:font w:name="方正公文小标宋">
    <w:panose1 w:val="02000500000000000000"/>
    <w:charset w:val="86"/>
    <w:family w:val="auto"/>
    <w:pitch w:val="default"/>
    <w:sig w:usb0="A00002BF" w:usb1="38CF7CFA" w:usb2="00000016" w:usb3="00000000" w:csb0="00040001" w:csb1="00000000"/>
    <w:embedRegular r:id="rId3" w:fontKey="{6B7CEF07-E38D-4EC2-AE6C-13451A0C8BFF}"/>
  </w:font>
  <w:font w:name="Tahoma">
    <w:panose1 w:val="020B0604030504040204"/>
    <w:charset w:val="00"/>
    <w:family w:val="auto"/>
    <w:pitch w:val="default"/>
    <w:sig w:usb0="E1002EFF" w:usb1="C000605B" w:usb2="00000029" w:usb3="00000000" w:csb0="200101FF" w:csb1="20280000"/>
  </w:font>
  <w:font w:name="楷体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方正仿宋_GB2312">
    <w:panose1 w:val="02000000000000000000"/>
    <w:charset w:val="86"/>
    <w:family w:val="auto"/>
    <w:pitch w:val="default"/>
    <w:sig w:usb0="A00002BF" w:usb1="184F6CFA" w:usb2="00000012" w:usb3="00000000" w:csb0="00040001" w:csb1="00000000"/>
  </w:font>
  <w:font w:name="仿宋">
    <w:panose1 w:val="02010609060101010101"/>
    <w:charset w:val="86"/>
    <w:family w:val="auto"/>
    <w:pitch w:val="default"/>
    <w:sig w:usb0="800002BF" w:usb1="38CF7CFA" w:usb2="00000016" w:usb3="00000000" w:csb0="00040001" w:csb1="00000000"/>
  </w:font>
  <w:font w:name="新宋体">
    <w:panose1 w:val="02010609030101010101"/>
    <w:charset w:val="86"/>
    <w:family w:val="auto"/>
    <w:pitch w:val="default"/>
    <w:sig w:usb0="00000203" w:usb1="288F0000" w:usb2="00000006" w:usb3="00000000" w:csb0="00040001" w:csb1="00000000"/>
  </w:font>
  <w:font w:name="Microsoft JhengHei UI">
    <w:panose1 w:val="020B0604030504040204"/>
    <w:charset w:val="88"/>
    <w:family w:val="auto"/>
    <w:pitch w:val="default"/>
    <w:sig w:usb0="000002A7" w:usb1="28CF4400" w:usb2="00000016" w:usb3="00000000" w:csb0="00100009"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B7D122">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75EE3D">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364A7E3">
                          <w:pPr>
                            <w:pStyle w:val="5"/>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1364A7E3">
                    <w:pPr>
                      <w:pStyle w:val="5"/>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5450F2">
    <w:pPr>
      <w:pStyle w:val="5"/>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5CB23C5">
                          <w:pPr>
                            <w:pStyle w:val="5"/>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45CB23C5">
                    <w:pPr>
                      <w:pStyle w:val="5"/>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285D9">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98CCB6E"/>
    <w:multiLevelType w:val="singleLevel"/>
    <w:tmpl w:val="898CCB6E"/>
    <w:lvl w:ilvl="0" w:tentative="0">
      <w:start w:val="1"/>
      <w:numFmt w:val="chineseCounting"/>
      <w:suff w:val="nothing"/>
      <w:lvlText w:val="%1、"/>
      <w:lvlJc w:val="left"/>
      <w:pPr>
        <w:ind w:left="0" w:firstLine="420"/>
      </w:pPr>
      <w:rPr>
        <w:rFonts w:hint="eastAsia"/>
      </w:rPr>
    </w:lvl>
  </w:abstractNum>
  <w:abstractNum w:abstractNumId="1">
    <w:nsid w:val="A5CB033E"/>
    <w:multiLevelType w:val="singleLevel"/>
    <w:tmpl w:val="A5CB033E"/>
    <w:lvl w:ilvl="0" w:tentative="0">
      <w:start w:val="1"/>
      <w:numFmt w:val="chineseCounting"/>
      <w:suff w:val="nothing"/>
      <w:lvlText w:val="（%1）"/>
      <w:lvlJc w:val="left"/>
      <w:pPr>
        <w:ind w:left="0" w:firstLine="420"/>
      </w:pPr>
      <w:rPr>
        <w:rFonts w:hint="eastAsia"/>
      </w:rPr>
    </w:lvl>
  </w:abstractNum>
  <w:abstractNum w:abstractNumId="2">
    <w:nsid w:val="C0FBC44D"/>
    <w:multiLevelType w:val="singleLevel"/>
    <w:tmpl w:val="C0FBC44D"/>
    <w:lvl w:ilvl="0" w:tentative="0">
      <w:start w:val="1"/>
      <w:numFmt w:val="chineseCounting"/>
      <w:suff w:val="nothing"/>
      <w:lvlText w:val="（%1）"/>
      <w:lvlJc w:val="left"/>
      <w:pPr>
        <w:ind w:left="0" w:firstLine="420"/>
      </w:pPr>
      <w:rPr>
        <w:rFonts w:hint="eastAsia"/>
      </w:rPr>
    </w:lvl>
  </w:abstractNum>
  <w:abstractNum w:abstractNumId="3">
    <w:nsid w:val="5019CFAE"/>
    <w:multiLevelType w:val="singleLevel"/>
    <w:tmpl w:val="5019CFAE"/>
    <w:lvl w:ilvl="0" w:tentative="0">
      <w:start w:val="1"/>
      <w:numFmt w:val="chineseCounting"/>
      <w:suff w:val="nothing"/>
      <w:lvlText w:val="（%1）"/>
      <w:lvlJc w:val="left"/>
      <w:pPr>
        <w:ind w:left="0" w:firstLine="420"/>
      </w:pPr>
      <w:rPr>
        <w:rFonts w:hint="eastAsia"/>
      </w:rPr>
    </w:lvl>
  </w:abstractNum>
  <w:abstractNum w:abstractNumId="4">
    <w:nsid w:val="5A92C108"/>
    <w:multiLevelType w:val="singleLevel"/>
    <w:tmpl w:val="5A92C108"/>
    <w:lvl w:ilvl="0" w:tentative="0">
      <w:start w:val="1"/>
      <w:numFmt w:val="chineseCounting"/>
      <w:suff w:val="nothing"/>
      <w:lvlText w:val="%1、"/>
      <w:lvlJc w:val="left"/>
      <w:pPr>
        <w:ind w:left="0" w:firstLine="420"/>
      </w:pPr>
      <w:rPr>
        <w:rFonts w:hint="eastAsia"/>
      </w:rPr>
    </w:lvl>
  </w:abstractNum>
  <w:num w:numId="1">
    <w:abstractNumId w:val="0"/>
  </w:num>
  <w:num w:numId="2">
    <w:abstractNumId w:val="4"/>
  </w:num>
  <w:num w:numId="3">
    <w:abstractNumId w:val="1"/>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5"/>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A8B5E57"/>
    <w:rsid w:val="2BF82843"/>
    <w:rsid w:val="34073862"/>
    <w:rsid w:val="38A7420A"/>
    <w:rsid w:val="58734312"/>
    <w:rsid w:val="5D445AA3"/>
    <w:rsid w:val="63301F6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3">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11">
    <w:name w:val="Default Paragraph Font"/>
    <w:semiHidden/>
    <w:uiPriority w:val="0"/>
  </w:style>
  <w:style w:type="table" w:default="1" w:styleId="10">
    <w:name w:val="Normal Table"/>
    <w:semiHidden/>
    <w:uiPriority w:val="0"/>
    <w:tblPr>
      <w:tblCellMar>
        <w:top w:w="0" w:type="dxa"/>
        <w:left w:w="108" w:type="dxa"/>
        <w:bottom w:w="0" w:type="dxa"/>
        <w:right w:w="108" w:type="dxa"/>
      </w:tblCellMar>
    </w:tblPr>
  </w:style>
  <w:style w:type="paragraph" w:styleId="4">
    <w:name w:val="toc 3"/>
    <w:basedOn w:val="1"/>
    <w:next w:val="1"/>
    <w:uiPriority w:val="0"/>
    <w:pPr>
      <w:ind w:left="840" w:leftChars="400"/>
    </w:pPr>
  </w:style>
  <w:style w:type="paragraph" w:styleId="5">
    <w:name w:val="footer"/>
    <w:basedOn w:val="1"/>
    <w:uiPriority w:val="0"/>
    <w:pPr>
      <w:tabs>
        <w:tab w:val="center" w:pos="4153"/>
        <w:tab w:val="right" w:pos="8306"/>
      </w:tabs>
      <w:snapToGrid w:val="0"/>
      <w:jc w:val="left"/>
    </w:pPr>
    <w:rPr>
      <w:sz w:val="18"/>
    </w:rPr>
  </w:style>
  <w:style w:type="paragraph" w:styleId="6">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toc 1"/>
    <w:basedOn w:val="1"/>
    <w:next w:val="1"/>
    <w:uiPriority w:val="0"/>
  </w:style>
  <w:style w:type="paragraph" w:styleId="8">
    <w:name w:val="toc 2"/>
    <w:basedOn w:val="1"/>
    <w:next w:val="1"/>
    <w:uiPriority w:val="0"/>
    <w:pPr>
      <w:ind w:left="420" w:leftChars="200"/>
    </w:pPr>
  </w:style>
  <w:style w:type="paragraph" w:styleId="9">
    <w:name w:val="Normal (Web)"/>
    <w:basedOn w:val="1"/>
    <w:uiPriority w:val="0"/>
    <w:pPr>
      <w:spacing w:before="0" w:beforeAutospacing="1" w:after="0" w:afterAutospacing="1"/>
      <w:ind w:left="0" w:right="0"/>
      <w:jc w:val="left"/>
    </w:pPr>
    <w:rPr>
      <w:kern w:val="0"/>
      <w:sz w:val="24"/>
      <w:lang w:val="en-US" w:eastAsia="zh-CN" w:bidi="ar"/>
    </w:rPr>
  </w:style>
  <w:style w:type="character" w:styleId="12">
    <w:name w:val="Strong"/>
    <w:basedOn w:val="11"/>
    <w:qFormat/>
    <w:uiPriority w:val="0"/>
    <w:rPr>
      <w:b/>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62</Pages>
  <Words>0</Words>
  <Characters>0</Characters>
  <Lines>0</Lines>
  <Paragraphs>0</Paragraphs>
  <TotalTime>26</TotalTime>
  <ScaleCrop>false</ScaleCrop>
  <LinksUpToDate>false</LinksUpToDate>
  <CharactersWithSpaces>0</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2025-06-06T06:37:58Z</dcterms:created>
  <dc:creator>HUAWEI</dc:creator>
  <cp:lastModifiedBy>ā á ǎ à</cp:lastModifiedBy>
  <dcterms:modified xsi:type="dcterms:W3CDTF">2025-06-06T08:07:58Z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KSOTemplateDocerSaveRecord">
    <vt:lpwstr>eyJoZGlkIjoiZDllYzhlZDk4NmE3Yjg5NGE2YTc3NzIyZDY2OWNhNTkiLCJ1c2VySWQiOiIyOTQ4ODMyNDUifQ==</vt:lpwstr>
  </property>
  <property fmtid="{D5CDD505-2E9C-101B-9397-08002B2CF9AE}" pid="4" name="ICV">
    <vt:lpwstr>6CB01BBE46514F7FB43C6EC6B26509E5_12</vt:lpwstr>
  </property>
</Properties>
</file>