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2B2CC3">
      <w:pPr>
        <w:spacing w:line="560" w:lineRule="exact"/>
        <w:jc w:val="both"/>
        <w:rPr>
          <w:rFonts w:ascii="仿宋_GB2312" w:hAnsi="宋体" w:eastAsia="仿宋_GB2312"/>
          <w:b/>
          <w:bCs/>
          <w:sz w:val="28"/>
          <w:szCs w:val="28"/>
        </w:rPr>
      </w:pPr>
      <w:r>
        <w:rPr>
          <w:rFonts w:hint="eastAsia" w:ascii="仿宋_GB2312" w:hAnsi="宋体" w:eastAsia="仿宋_GB2312"/>
          <w:b/>
          <w:bCs/>
          <w:sz w:val="28"/>
          <w:szCs w:val="28"/>
        </w:rPr>
        <w:t>附件</w:t>
      </w:r>
    </w:p>
    <w:p w14:paraId="2FD5B093">
      <w:pPr>
        <w:spacing w:line="560" w:lineRule="exact"/>
        <w:jc w:val="center"/>
        <w:rPr>
          <w:rFonts w:ascii="仿宋_GB2312" w:hAnsi="宋体" w:eastAsia="仿宋_GB2312"/>
          <w:sz w:val="28"/>
          <w:szCs w:val="28"/>
        </w:rPr>
      </w:pPr>
      <w:bookmarkStart w:id="0" w:name="OLE_LINK3"/>
      <w:bookmarkStart w:id="1" w:name="OLE_LINK4"/>
      <w:r>
        <w:rPr>
          <w:rFonts w:hint="eastAsia" w:ascii="仿宋_GB2312" w:hAnsi="宋体" w:eastAsia="仿宋_GB2312"/>
          <w:b/>
          <w:bCs/>
          <w:sz w:val="28"/>
          <w:szCs w:val="28"/>
        </w:rPr>
        <w:t>海南师范大学实验项目安全风险评估表</w:t>
      </w:r>
    </w:p>
    <w:bookmarkEnd w:id="0"/>
    <w:bookmarkEnd w:id="1"/>
    <w:tbl>
      <w:tblPr>
        <w:tblStyle w:val="1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127"/>
        <w:gridCol w:w="6663"/>
      </w:tblGrid>
      <w:tr w14:paraId="6A7E0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85" w:hRule="atLeast"/>
          <w:jc w:val="center"/>
        </w:trPr>
        <w:tc>
          <w:tcPr>
            <w:tcW w:w="8790" w:type="dxa"/>
            <w:gridSpan w:val="2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16B02F9C">
            <w:pPr>
              <w:spacing w:after="0"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一、实验项目基本信息</w:t>
            </w:r>
          </w:p>
        </w:tc>
      </w:tr>
      <w:tr w14:paraId="3B10E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  <w:jc w:val="center"/>
        </w:trPr>
        <w:tc>
          <w:tcPr>
            <w:tcW w:w="212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45D4F556">
            <w:pPr>
              <w:spacing w:after="0" w:line="5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实验项目名称</w:t>
            </w:r>
          </w:p>
        </w:tc>
        <w:tc>
          <w:tcPr>
            <w:tcW w:w="6663" w:type="dxa"/>
            <w:vAlign w:val="center"/>
          </w:tcPr>
          <w:p w14:paraId="169BCC8B">
            <w:pPr>
              <w:spacing w:after="0" w:line="520" w:lineRule="exact"/>
              <w:jc w:val="both"/>
              <w:rPr>
                <w:rFonts w:ascii="仿宋_GB2312" w:hAnsi="宋体" w:eastAsia="仿宋_GB2312"/>
                <w:sz w:val="24"/>
              </w:rPr>
            </w:pPr>
          </w:p>
        </w:tc>
      </w:tr>
      <w:tr w14:paraId="64F053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06" w:hRule="atLeast"/>
          <w:jc w:val="center"/>
        </w:trPr>
        <w:tc>
          <w:tcPr>
            <w:tcW w:w="212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7F0BF5F9"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实验项目类别</w:t>
            </w:r>
          </w:p>
        </w:tc>
        <w:tc>
          <w:tcPr>
            <w:tcW w:w="66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F17EFED">
            <w:pPr>
              <w:adjustRightInd w:val="0"/>
              <w:snapToGrid w:val="0"/>
              <w:spacing w:after="0" w:line="520" w:lineRule="exact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□科研项目；□教学实验；□毕业论文(设计)；□大学生创新创业项目/学科竞赛；□其他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   </w:t>
            </w:r>
            <w:r>
              <w:rPr>
                <w:rFonts w:hint="eastAsia" w:ascii="仿宋_GB2312" w:hAnsi="宋体" w:eastAsia="仿宋_GB2312"/>
                <w:sz w:val="24"/>
              </w:rPr>
              <w:t>。</w:t>
            </w:r>
          </w:p>
        </w:tc>
      </w:tr>
      <w:tr w14:paraId="7FE870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12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7CBA2C09">
            <w:pPr>
              <w:spacing w:after="0" w:line="5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归口管理部门</w:t>
            </w:r>
          </w:p>
        </w:tc>
        <w:tc>
          <w:tcPr>
            <w:tcW w:w="66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EDDF952">
            <w:pPr>
              <w:spacing w:after="0" w:line="520" w:lineRule="exact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□教务处；□研究生学院；□科学技术院；□人文社会科学院；□国家大学科技园管理中心;□其他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   </w:t>
            </w:r>
            <w:r>
              <w:rPr>
                <w:rFonts w:hint="eastAsia" w:ascii="仿宋_GB2312" w:hAnsi="宋体" w:eastAsia="仿宋_GB2312"/>
                <w:sz w:val="24"/>
              </w:rPr>
              <w:t>。</w:t>
            </w:r>
          </w:p>
        </w:tc>
      </w:tr>
      <w:tr w14:paraId="284E1F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66" w:hRule="atLeast"/>
          <w:jc w:val="center"/>
        </w:trPr>
        <w:tc>
          <w:tcPr>
            <w:tcW w:w="212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771AD001">
            <w:pPr>
              <w:spacing w:after="0" w:line="5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实验项目负责人</w:t>
            </w:r>
          </w:p>
        </w:tc>
        <w:tc>
          <w:tcPr>
            <w:tcW w:w="66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140F134">
            <w:pPr>
              <w:spacing w:after="0" w:line="520" w:lineRule="exact"/>
              <w:jc w:val="both"/>
              <w:rPr>
                <w:rFonts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姓名：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       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>联系电话：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       </w:t>
            </w:r>
          </w:p>
          <w:p w14:paraId="76FE57B6">
            <w:pPr>
              <w:spacing w:after="0" w:line="520" w:lineRule="exact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指导教师姓名：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项目负责人为学生的需填写该项    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</w:t>
            </w:r>
          </w:p>
          <w:p w14:paraId="32CEB863">
            <w:pPr>
              <w:spacing w:after="0" w:line="520" w:lineRule="exact"/>
              <w:jc w:val="both"/>
              <w:rPr>
                <w:rFonts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指导教师联系电话：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项目负责人为学生的需填写该项       </w:t>
            </w:r>
          </w:p>
        </w:tc>
      </w:tr>
      <w:tr w14:paraId="38B784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9" w:hRule="atLeast"/>
          <w:jc w:val="center"/>
        </w:trPr>
        <w:tc>
          <w:tcPr>
            <w:tcW w:w="212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3B8A07A1">
            <w:pPr>
              <w:spacing w:after="0" w:line="5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所属二级单位</w:t>
            </w:r>
          </w:p>
        </w:tc>
        <w:tc>
          <w:tcPr>
            <w:tcW w:w="66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BFBC2A3">
            <w:pPr>
              <w:spacing w:after="0" w:line="520" w:lineRule="exact"/>
              <w:jc w:val="both"/>
              <w:rPr>
                <w:rFonts w:ascii="仿宋_GB2312" w:hAnsi="宋体" w:eastAsia="仿宋_GB2312"/>
                <w:sz w:val="24"/>
              </w:rPr>
            </w:pPr>
          </w:p>
        </w:tc>
      </w:tr>
      <w:tr w14:paraId="4557F8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60" w:hRule="atLeast"/>
          <w:jc w:val="center"/>
        </w:trPr>
        <w:tc>
          <w:tcPr>
            <w:tcW w:w="212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048BBA22">
            <w:pPr>
              <w:spacing w:after="0" w:line="5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项目起止时间</w:t>
            </w:r>
          </w:p>
        </w:tc>
        <w:tc>
          <w:tcPr>
            <w:tcW w:w="66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C5B8B5C">
            <w:pPr>
              <w:spacing w:after="0" w:line="520" w:lineRule="exact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 xml:space="preserve">年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 xml:space="preserve">月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日</w:t>
            </w:r>
            <w:r>
              <w:rPr>
                <w:rFonts w:hint="eastAsia" w:ascii="仿宋_GB2312" w:hAnsi="宋体" w:eastAsia="仿宋_GB2312"/>
                <w:sz w:val="24"/>
              </w:rPr>
              <w:t xml:space="preserve"> 至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 xml:space="preserve">年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 xml:space="preserve">月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日</w:t>
            </w:r>
          </w:p>
        </w:tc>
      </w:tr>
      <w:tr w14:paraId="72F603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12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0D76B861">
            <w:pPr>
              <w:spacing w:after="0"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使用实验室名称</w:t>
            </w:r>
          </w:p>
          <w:p w14:paraId="6493F089">
            <w:pPr>
              <w:spacing w:after="0" w:line="5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及地点</w:t>
            </w:r>
          </w:p>
        </w:tc>
        <w:tc>
          <w:tcPr>
            <w:tcW w:w="66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A76FCD0">
            <w:pPr>
              <w:spacing w:after="0" w:line="520" w:lineRule="exact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名称：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              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            </w:t>
            </w:r>
          </w:p>
          <w:p w14:paraId="5C384220">
            <w:pPr>
              <w:spacing w:after="0" w:line="520" w:lineRule="exact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地点：</w:t>
            </w:r>
            <w:r>
              <w:rPr>
                <w:rFonts w:hint="eastAsia" w:ascii="仿宋_GB2312" w:hAnsi="宋体" w:eastAsia="仿宋_GB2312"/>
                <w:bCs/>
                <w:sz w:val="24"/>
                <w:u w:val="single"/>
              </w:rPr>
              <w:t xml:space="preserve">         </w:t>
            </w:r>
            <w:r>
              <w:rPr>
                <w:rFonts w:hint="eastAsia" w:ascii="仿宋_GB2312" w:hAnsi="宋体" w:eastAsia="仿宋_GB2312"/>
                <w:sz w:val="24"/>
              </w:rPr>
              <w:t>校区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</w:t>
            </w:r>
            <w:r>
              <w:rPr>
                <w:rFonts w:hint="eastAsia" w:ascii="仿宋_GB2312" w:hAnsi="宋体" w:eastAsia="仿宋_GB2312"/>
                <w:sz w:val="24"/>
              </w:rPr>
              <w:t>楼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</w:t>
            </w:r>
            <w:r>
              <w:rPr>
                <w:rFonts w:hint="eastAsia" w:ascii="仿宋_GB2312" w:hAnsi="宋体" w:eastAsia="仿宋_GB2312"/>
                <w:sz w:val="24"/>
              </w:rPr>
              <w:t>室</w:t>
            </w:r>
          </w:p>
        </w:tc>
      </w:tr>
      <w:tr w14:paraId="0AAEE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12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24DB94EE">
            <w:pPr>
              <w:spacing w:after="0" w:line="5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实验室安全责任人</w:t>
            </w:r>
          </w:p>
        </w:tc>
        <w:tc>
          <w:tcPr>
            <w:tcW w:w="66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7BD6736">
            <w:pPr>
              <w:spacing w:after="0" w:line="520" w:lineRule="exact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姓名：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>联系电话：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       </w:t>
            </w:r>
          </w:p>
        </w:tc>
      </w:tr>
      <w:tr w14:paraId="40C32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10" w:hRule="atLeast"/>
          <w:jc w:val="center"/>
        </w:trPr>
        <w:tc>
          <w:tcPr>
            <w:tcW w:w="212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32121277"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实验室安全等级</w:t>
            </w:r>
          </w:p>
        </w:tc>
        <w:tc>
          <w:tcPr>
            <w:tcW w:w="66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6AB14CF4">
            <w:pPr>
              <w:spacing w:line="520" w:lineRule="exact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Ⅰ</w:t>
            </w:r>
            <w:r>
              <w:rPr>
                <w:rFonts w:hint="eastAsia" w:ascii="仿宋_GB2312" w:hAnsi="宋体" w:eastAsia="仿宋_GB2312"/>
                <w:sz w:val="24"/>
              </w:rPr>
              <w:t>级(红);□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Ⅱ</w:t>
            </w:r>
            <w:r>
              <w:rPr>
                <w:rFonts w:hint="eastAsia" w:ascii="仿宋_GB2312" w:hAnsi="宋体" w:eastAsia="仿宋_GB2312"/>
                <w:sz w:val="24"/>
              </w:rPr>
              <w:t>级(橙)；□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Ⅲ</w:t>
            </w:r>
            <w:r>
              <w:rPr>
                <w:rFonts w:hint="eastAsia" w:ascii="仿宋_GB2312" w:hAnsi="宋体" w:eastAsia="仿宋_GB2312"/>
                <w:sz w:val="24"/>
              </w:rPr>
              <w:t xml:space="preserve">级(黄)；□ </w:t>
            </w:r>
            <w:r>
              <w:rPr>
                <w:rFonts w:hint="eastAsia" w:ascii="微软雅黑" w:hAnsi="微软雅黑" w:eastAsia="微软雅黑" w:cs="微软雅黑"/>
                <w:sz w:val="24"/>
              </w:rPr>
              <w:t>Ⅳ</w:t>
            </w:r>
            <w:r>
              <w:rPr>
                <w:rFonts w:hint="eastAsia" w:ascii="仿宋_GB2312" w:hAnsi="宋体" w:eastAsia="仿宋_GB2312"/>
                <w:sz w:val="24"/>
              </w:rPr>
              <w:t>级(蓝)。</w:t>
            </w:r>
          </w:p>
          <w:p w14:paraId="68BEE56B">
            <w:pPr>
              <w:spacing w:line="520" w:lineRule="exact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依据《海南师范大学实验室安全分级分类管理办法（试行）》。</w:t>
            </w:r>
          </w:p>
        </w:tc>
      </w:tr>
      <w:tr w14:paraId="385D4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58" w:hRule="atLeast"/>
          <w:jc w:val="center"/>
        </w:trPr>
        <w:tc>
          <w:tcPr>
            <w:tcW w:w="212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4DF06E23"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实验项目涉及</w:t>
            </w:r>
          </w:p>
          <w:p w14:paraId="1FF3E2FA"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人员名单</w:t>
            </w:r>
          </w:p>
        </w:tc>
        <w:tc>
          <w:tcPr>
            <w:tcW w:w="66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324A8FE">
            <w:pPr>
              <w:spacing w:line="520" w:lineRule="exact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教师/研究人员：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                      </w:t>
            </w:r>
            <w:r>
              <w:rPr>
                <w:rFonts w:hint="eastAsia" w:ascii="仿宋_GB2312" w:hAnsi="宋体" w:eastAsia="仿宋_GB2312"/>
                <w:sz w:val="24"/>
              </w:rPr>
              <w:t> </w:t>
            </w:r>
          </w:p>
          <w:p w14:paraId="2B541695">
            <w:pPr>
              <w:spacing w:after="0" w:line="520" w:lineRule="exact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学生：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                               </w:t>
            </w:r>
          </w:p>
        </w:tc>
      </w:tr>
      <w:tr w14:paraId="2BDD80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4" w:hRule="atLeast"/>
          <w:jc w:val="center"/>
        </w:trPr>
        <w:tc>
          <w:tcPr>
            <w:tcW w:w="8790" w:type="dxa"/>
            <w:gridSpan w:val="2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6F27397F"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二、危险源辨识、风险分析与防控措施</w:t>
            </w:r>
          </w:p>
        </w:tc>
      </w:tr>
      <w:tr w14:paraId="69483B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42" w:hRule="atLeast"/>
          <w:jc w:val="center"/>
        </w:trPr>
        <w:tc>
          <w:tcPr>
            <w:tcW w:w="212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19E42ACB"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涉及的危险源种类(可多选)</w:t>
            </w:r>
          </w:p>
        </w:tc>
        <w:tc>
          <w:tcPr>
            <w:tcW w:w="66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C68DFC2">
            <w:pPr>
              <w:spacing w:line="520" w:lineRule="exact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□ 化学类；□ 生物类；□ 机电类；□ 其他类。</w:t>
            </w:r>
          </w:p>
        </w:tc>
      </w:tr>
      <w:tr w14:paraId="69F0E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426" w:hRule="atLeast"/>
          <w:jc w:val="center"/>
        </w:trPr>
        <w:tc>
          <w:tcPr>
            <w:tcW w:w="212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388B64CF"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具体危险源清单</w:t>
            </w:r>
          </w:p>
        </w:tc>
        <w:tc>
          <w:tcPr>
            <w:tcW w:w="66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1E9EBB5">
            <w:pPr>
              <w:spacing w:line="520" w:lineRule="exact"/>
              <w:jc w:val="both"/>
              <w:rPr>
                <w:rFonts w:ascii="仿宋_GB2312" w:hAnsi="宋体" w:eastAsia="仿宋_GB2312"/>
                <w:color w:val="EE0000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(根据实验项目所使用的危险源列出具体清单，如管控类化学品名称、各种特殊设备名称等) 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示例：</w:t>
            </w:r>
          </w:p>
          <w:p w14:paraId="6B179408">
            <w:pPr>
              <w:spacing w:line="520" w:lineRule="exact"/>
              <w:jc w:val="both"/>
              <w:rPr>
                <w:rFonts w:ascii="仿宋_GB2312" w:hAnsi="宋体" w:eastAsia="仿宋_GB2312"/>
                <w:iCs/>
                <w:sz w:val="24"/>
              </w:rPr>
            </w:pPr>
            <w:r>
              <w:rPr>
                <w:rFonts w:hint="eastAsia" w:ascii="仿宋_GB2312" w:hAnsi="宋体" w:eastAsia="仿宋_GB2312"/>
                <w:iCs/>
                <w:sz w:val="24"/>
              </w:rPr>
              <w:t>1.危险化学品:重铬酸钾、浓硫酸；2. COD 消解仪(180℃ )；</w:t>
            </w:r>
          </w:p>
          <w:p w14:paraId="0137D8F4">
            <w:pPr>
              <w:spacing w:line="520" w:lineRule="exact"/>
              <w:jc w:val="both"/>
              <w:rPr>
                <w:rFonts w:ascii="仿宋_GB2312" w:hAnsi="宋体" w:eastAsia="仿宋_GB2312"/>
                <w:iCs/>
                <w:sz w:val="24"/>
              </w:rPr>
            </w:pPr>
            <w:r>
              <w:rPr>
                <w:rFonts w:hint="eastAsia" w:ascii="仿宋_GB2312" w:hAnsi="宋体" w:eastAsia="仿宋_GB2312"/>
                <w:iCs/>
                <w:sz w:val="24"/>
              </w:rPr>
              <w:t>3.高压火菌锅；4</w:t>
            </w:r>
            <w:r>
              <w:rPr>
                <w:rFonts w:ascii="仿宋_GB2312" w:hAnsi="宋体" w:eastAsia="仿宋_GB2312"/>
                <w:iCs/>
                <w:sz w:val="24"/>
              </w:rPr>
              <w:t>…</w:t>
            </w:r>
            <w:r>
              <w:rPr>
                <w:rFonts w:hint="eastAsia" w:ascii="仿宋_GB2312" w:hAnsi="宋体" w:eastAsia="仿宋_GB2312"/>
                <w:iCs/>
                <w:sz w:val="24"/>
              </w:rPr>
              <w:t>。</w:t>
            </w:r>
          </w:p>
          <w:p w14:paraId="534B7F86">
            <w:pPr>
              <w:spacing w:line="520" w:lineRule="exact"/>
              <w:jc w:val="both"/>
              <w:rPr>
                <w:rFonts w:ascii="仿宋_GB2312" w:hAnsi="宋体" w:eastAsia="仿宋_GB2312"/>
                <w:b/>
                <w:sz w:val="24"/>
              </w:rPr>
            </w:pPr>
            <w:r>
              <w:rPr>
                <w:rFonts w:hint="eastAsia" w:ascii="仿宋_GB2312" w:hAnsi="宋体" w:eastAsia="仿宋_GB2312"/>
                <w:b/>
                <w:iCs/>
                <w:sz w:val="24"/>
              </w:rPr>
              <w:t>注意：填写时删除示例内容，按项目实际情况填写。</w:t>
            </w:r>
          </w:p>
        </w:tc>
      </w:tr>
      <w:tr w14:paraId="09571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12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0E6555C3"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风险点分析</w:t>
            </w:r>
          </w:p>
        </w:tc>
        <w:tc>
          <w:tcPr>
            <w:tcW w:w="66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A11F6E9">
            <w:pPr>
              <w:spacing w:line="520" w:lineRule="exact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 xml:space="preserve">(根据危险源清单，分析实验过程中可能对人身安全、人体健康、实验室环境和周边环境等带来的负面影响) </w:t>
            </w:r>
            <w:r>
              <w:rPr>
                <w:rFonts w:hint="eastAsia" w:ascii="仿宋_GB2312" w:hAnsi="宋体" w:eastAsia="仿宋_GB2312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示例：</w:t>
            </w:r>
          </w:p>
          <w:p w14:paraId="1A2DFEC0">
            <w:pPr>
              <w:spacing w:line="520" w:lineRule="exact"/>
              <w:jc w:val="both"/>
              <w:rPr>
                <w:rFonts w:ascii="仿宋_GB2312" w:hAnsi="宋体" w:eastAsia="仿宋_GB2312"/>
                <w:iCs/>
                <w:sz w:val="24"/>
              </w:rPr>
            </w:pPr>
            <w:r>
              <w:rPr>
                <w:rFonts w:hint="eastAsia" w:ascii="仿宋_GB2312" w:hAnsi="宋体" w:eastAsia="仿宋_GB2312"/>
                <w:iCs/>
                <w:sz w:val="24"/>
              </w:rPr>
              <w:t>1</w:t>
            </w:r>
            <w:r>
              <w:rPr>
                <w:rFonts w:ascii="仿宋_GB2312" w:hAnsi="宋体" w:eastAsia="仿宋_GB2312"/>
                <w:iCs/>
                <w:sz w:val="24"/>
              </w:rPr>
              <w:t>.</w:t>
            </w:r>
            <w:r>
              <w:rPr>
                <w:rFonts w:hint="eastAsia" w:ascii="仿宋_GB2312" w:hAnsi="宋体" w:eastAsia="仿宋_GB2312"/>
                <w:iCs/>
                <w:sz w:val="24"/>
              </w:rPr>
              <w:t>浓疏酸、重铬酸钾均属于危险化学品，如果不慎接触到皮肤会引起灼伤、腐蚀，另外重铬酸钟具有一定的毒性；</w:t>
            </w:r>
          </w:p>
          <w:p w14:paraId="1950C354">
            <w:pPr>
              <w:spacing w:line="520" w:lineRule="exact"/>
              <w:jc w:val="both"/>
              <w:rPr>
                <w:rFonts w:ascii="仿宋_GB2312" w:hAnsi="宋体" w:eastAsia="仿宋_GB2312"/>
                <w:iCs/>
                <w:sz w:val="24"/>
              </w:rPr>
            </w:pPr>
            <w:r>
              <w:rPr>
                <w:rFonts w:hint="eastAsia" w:ascii="仿宋_GB2312" w:hAnsi="宋体" w:eastAsia="仿宋_GB2312"/>
                <w:iCs/>
                <w:sz w:val="24"/>
              </w:rPr>
              <w:t>2.COD消解仪属于高温运行设备，加热温度过高引发火灾，或者取物不当引发烫伤；</w:t>
            </w:r>
          </w:p>
          <w:p w14:paraId="14CB435D">
            <w:pPr>
              <w:spacing w:line="520" w:lineRule="exact"/>
              <w:jc w:val="both"/>
              <w:rPr>
                <w:rFonts w:ascii="仿宋_GB2312" w:hAnsi="宋体" w:eastAsia="仿宋_GB2312"/>
                <w:iCs/>
                <w:sz w:val="24"/>
              </w:rPr>
            </w:pPr>
            <w:r>
              <w:rPr>
                <w:rFonts w:hint="eastAsia" w:ascii="仿宋_GB2312" w:hAnsi="宋体" w:eastAsia="仿宋_GB2312"/>
                <w:iCs/>
                <w:sz w:val="24"/>
              </w:rPr>
              <w:t>3.高压灭菌锅如果操作不规范、封闭不当，超压工作可能会导致盖子弹</w:t>
            </w:r>
            <w:r>
              <w:rPr>
                <w:rFonts w:hint="eastAsia" w:ascii="仿宋_GB2312" w:hAnsi="宋体" w:eastAsia="仿宋_GB2312"/>
                <w:i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开</w:t>
            </w:r>
            <w:r>
              <w:rPr>
                <w:rFonts w:hint="eastAsia" w:ascii="仿宋_GB2312" w:hAnsi="宋体" w:eastAsia="仿宋_GB2312"/>
                <w:iCs/>
                <w:sz w:val="24"/>
              </w:rPr>
              <w:t>，引发爆炸；</w:t>
            </w:r>
            <w:r>
              <w:rPr>
                <w:rFonts w:ascii="仿宋_GB2312" w:hAnsi="宋体" w:eastAsia="仿宋_GB2312"/>
                <w:iCs/>
                <w:sz w:val="24"/>
              </w:rPr>
              <w:t xml:space="preserve">4. … </w:t>
            </w:r>
            <w:r>
              <w:rPr>
                <w:rFonts w:hint="eastAsia" w:ascii="仿宋_GB2312" w:hAnsi="宋体" w:eastAsia="仿宋_GB2312"/>
                <w:iCs/>
                <w:sz w:val="24"/>
              </w:rPr>
              <w:t>。</w:t>
            </w:r>
          </w:p>
          <w:p w14:paraId="7C0E822C">
            <w:pPr>
              <w:spacing w:line="520" w:lineRule="exact"/>
              <w:jc w:val="both"/>
              <w:rPr>
                <w:rFonts w:ascii="仿宋_GB2312" w:hAnsi="宋体" w:eastAsia="仿宋_GB2312"/>
                <w:b/>
                <w:iCs/>
                <w:sz w:val="24"/>
              </w:rPr>
            </w:pPr>
            <w:bookmarkStart w:id="2" w:name="OLE_LINK1"/>
            <w:bookmarkStart w:id="3" w:name="OLE_LINK2"/>
            <w:r>
              <w:rPr>
                <w:rFonts w:hint="eastAsia" w:ascii="仿宋_GB2312" w:hAnsi="宋体" w:eastAsia="仿宋_GB2312"/>
                <w:b/>
                <w:iCs/>
                <w:sz w:val="24"/>
              </w:rPr>
              <w:t>注意：填写时删除示例内容，按项目实际情况填写。</w:t>
            </w:r>
            <w:bookmarkEnd w:id="2"/>
            <w:bookmarkEnd w:id="3"/>
          </w:p>
        </w:tc>
      </w:tr>
      <w:tr w14:paraId="36E47F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8" w:hRule="atLeast"/>
          <w:jc w:val="center"/>
        </w:trPr>
        <w:tc>
          <w:tcPr>
            <w:tcW w:w="8790" w:type="dxa"/>
            <w:gridSpan w:val="2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6275EABD">
            <w:pPr>
              <w:spacing w:after="0" w:line="5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三、风险防控措施</w:t>
            </w:r>
          </w:p>
        </w:tc>
      </w:tr>
      <w:tr w14:paraId="477807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276" w:hRule="atLeast"/>
          <w:jc w:val="center"/>
        </w:trPr>
        <w:tc>
          <w:tcPr>
            <w:tcW w:w="212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1F55D953"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拟采取的防护措施</w:t>
            </w:r>
          </w:p>
        </w:tc>
        <w:tc>
          <w:tcPr>
            <w:tcW w:w="66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50EDCA81">
            <w:pPr>
              <w:spacing w:line="520" w:lineRule="exact"/>
              <w:jc w:val="both"/>
              <w:rPr>
                <w:rFonts w:ascii="仿宋_GB2312" w:hAnsi="宋体" w:eastAsia="仿宋_GB2312"/>
                <w:iCs/>
                <w:sz w:val="24"/>
              </w:rPr>
            </w:pPr>
            <w:r>
              <w:rPr>
                <w:rFonts w:hint="eastAsia" w:ascii="仿宋_GB2312" w:hAnsi="宋体" w:eastAsia="仿宋_GB2312"/>
                <w:iCs/>
                <w:sz w:val="24"/>
              </w:rPr>
              <w:t>(如：通风橱、局部排风、安全联锁装置、防护罩、防爆电器、气体监测报警器等。示例：所有涉及挥发性化学品的操作在通风橱内进行；高温设备加装防护罩。)................</w:t>
            </w:r>
          </w:p>
          <w:p w14:paraId="04009901">
            <w:pPr>
              <w:spacing w:line="520" w:lineRule="exact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iCs/>
                <w:sz w:val="24"/>
              </w:rPr>
              <w:t>注意：填写时删除示例内容，按项目实际情况填写。</w:t>
            </w:r>
          </w:p>
        </w:tc>
      </w:tr>
      <w:tr w14:paraId="501B44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654" w:hRule="atLeast"/>
          <w:jc w:val="center"/>
        </w:trPr>
        <w:tc>
          <w:tcPr>
            <w:tcW w:w="212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15557A2F"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应急预案</w:t>
            </w:r>
          </w:p>
        </w:tc>
        <w:tc>
          <w:tcPr>
            <w:tcW w:w="66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7D4B0BB9">
            <w:pPr>
              <w:spacing w:line="520" w:lineRule="exact"/>
              <w:jc w:val="both"/>
              <w:rPr>
                <w:rFonts w:ascii="仿宋_GB2312" w:hAnsi="宋体" w:eastAsia="仿宋_GB2312"/>
                <w:iCs/>
                <w:sz w:val="24"/>
              </w:rPr>
            </w:pPr>
            <w:r>
              <w:rPr>
                <w:rFonts w:hint="eastAsia" w:ascii="仿宋_GB2312" w:hAnsi="宋体" w:eastAsia="仿宋_GB2312"/>
                <w:iCs/>
                <w:sz w:val="24"/>
              </w:rPr>
              <w:t>(针对可能发生的主要事故类型制定。示例：浓硫酸泄漏：立即疏散人员，穿戴PPE处置，用干砂土或专用吸附剂吸收，大量水冲洗污染区域。皮肤接触：立即用大量流动水冲洗至少15分钟，就医。)..............</w:t>
            </w:r>
          </w:p>
          <w:p w14:paraId="00C0C078">
            <w:pPr>
              <w:spacing w:line="520" w:lineRule="exact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iCs/>
                <w:sz w:val="24"/>
              </w:rPr>
              <w:t>注意：填写时删除示例内容，按项目实际情况填写。</w:t>
            </w:r>
          </w:p>
        </w:tc>
      </w:tr>
      <w:tr w14:paraId="4AE41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47" w:hRule="atLeast"/>
          <w:jc w:val="center"/>
        </w:trPr>
        <w:tc>
          <w:tcPr>
            <w:tcW w:w="8790" w:type="dxa"/>
            <w:gridSpan w:val="2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0E060728"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四、承诺与审核</w:t>
            </w:r>
          </w:p>
        </w:tc>
      </w:tr>
      <w:tr w14:paraId="5B750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12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38B50043"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实验项目负责人</w:t>
            </w:r>
          </w:p>
          <w:p w14:paraId="1B48462C"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承诺</w:t>
            </w:r>
          </w:p>
        </w:tc>
        <w:tc>
          <w:tcPr>
            <w:tcW w:w="66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031EE766">
            <w:pPr>
              <w:spacing w:line="520" w:lineRule="exact"/>
              <w:ind w:firstLine="482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本人已对本实验项目存在的安全风险进行全面辨识与分析评估，保证以上填写内容真实、准确、完整，无任何隐瞒。本人承诺将严格落实本表所述各项风险防控措施和应急预案，对参与本项目的人员进行充分的安全培训与应急演练，切实履行安全管理责任，确保实验安全。</w:t>
            </w:r>
          </w:p>
          <w:p w14:paraId="60001A8D">
            <w:pPr>
              <w:spacing w:after="0" w:line="520" w:lineRule="exact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签字：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  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>日期：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 xml:space="preserve">年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 xml:space="preserve">月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>日</w:t>
            </w:r>
          </w:p>
        </w:tc>
      </w:tr>
      <w:tr w14:paraId="439CA3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12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09FD7DCD"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实验室安全责任人意见</w:t>
            </w:r>
          </w:p>
        </w:tc>
        <w:tc>
          <w:tcPr>
            <w:tcW w:w="66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221C93E0">
            <w:pPr>
              <w:spacing w:line="520" w:lineRule="exact"/>
              <w:ind w:firstLine="480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本人已知悉以上实验项目风险评估内容,同意该实验项目在所辖实验室内开展,本人将及时向所在单位备案,该实验项目可在备案完成后开展。</w:t>
            </w:r>
          </w:p>
          <w:p w14:paraId="66B4D189">
            <w:pPr>
              <w:spacing w:line="520" w:lineRule="exact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签字：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  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>日期：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 xml:space="preserve">年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 xml:space="preserve">月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>日</w:t>
            </w:r>
          </w:p>
        </w:tc>
      </w:tr>
      <w:tr w14:paraId="4796C2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jc w:val="center"/>
        </w:trPr>
        <w:tc>
          <w:tcPr>
            <w:tcW w:w="2127" w:type="dxa"/>
            <w:tcMar>
              <w:top w:w="150" w:type="dxa"/>
              <w:left w:w="0" w:type="dxa"/>
              <w:bottom w:w="150" w:type="dxa"/>
              <w:right w:w="150" w:type="dxa"/>
            </w:tcMar>
            <w:vAlign w:val="center"/>
          </w:tcPr>
          <w:p w14:paraId="21CBABDA">
            <w:pPr>
              <w:spacing w:line="520" w:lineRule="exact"/>
              <w:jc w:val="center"/>
              <w:rPr>
                <w:rFonts w:ascii="仿宋_GB2312" w:hAnsi="宋体" w:eastAsia="仿宋_GB2312"/>
                <w:b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二级单位</w:t>
            </w:r>
          </w:p>
          <w:p w14:paraId="5A988EDA">
            <w:pPr>
              <w:spacing w:line="5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/>
                <w:bCs/>
                <w:sz w:val="24"/>
              </w:rPr>
              <w:t>审核/论证意见</w:t>
            </w:r>
          </w:p>
        </w:tc>
        <w:tc>
          <w:tcPr>
            <w:tcW w:w="6663" w:type="dxa"/>
            <w:tcMar>
              <w:top w:w="150" w:type="dxa"/>
              <w:left w:w="150" w:type="dxa"/>
              <w:bottom w:w="150" w:type="dxa"/>
              <w:right w:w="150" w:type="dxa"/>
            </w:tcMar>
            <w:vAlign w:val="center"/>
          </w:tcPr>
          <w:p w14:paraId="1A5E8CD8">
            <w:pPr>
              <w:spacing w:line="520" w:lineRule="exact"/>
              <w:ind w:firstLine="480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学院已知悉该实验的内容和存在风险,该实验安全风险评估表已在学院备案,学院将对该实验项目落实风险评估举措情况进行督查检查。</w:t>
            </w:r>
          </w:p>
          <w:p w14:paraId="3B1DA9D7">
            <w:pPr>
              <w:spacing w:line="520" w:lineRule="exact"/>
              <w:jc w:val="both"/>
              <w:rPr>
                <w:rFonts w:ascii="仿宋_GB2312" w:hAnsi="宋体" w:eastAsia="仿宋_GB2312"/>
                <w:bCs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 xml:space="preserve">(单位公章)      </w:t>
            </w:r>
          </w:p>
          <w:p w14:paraId="181B58DD">
            <w:pPr>
              <w:spacing w:line="520" w:lineRule="exact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负责人签字：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     </w:t>
            </w:r>
            <w:r>
              <w:rPr>
                <w:rFonts w:hint="eastAsia" w:ascii="仿宋_GB2312" w:hAnsi="宋体" w:eastAsia="仿宋_GB2312"/>
                <w:sz w:val="24"/>
              </w:rPr>
              <w:t> 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>日期：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 xml:space="preserve">年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 xml:space="preserve">月 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 xml:space="preserve"> 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</w:t>
            </w:r>
            <w:r>
              <w:rPr>
                <w:rFonts w:hint="eastAsia" w:ascii="仿宋_GB2312" w:hAnsi="宋体" w:eastAsia="仿宋_GB2312"/>
                <w:bCs/>
                <w:sz w:val="24"/>
              </w:rPr>
              <w:t>日</w:t>
            </w:r>
          </w:p>
        </w:tc>
      </w:tr>
    </w:tbl>
    <w:p w14:paraId="3B9FF2DA">
      <w:pPr>
        <w:pStyle w:val="43"/>
        <w:spacing w:after="0" w:line="540" w:lineRule="exact"/>
        <w:jc w:val="both"/>
        <w:rPr>
          <w:rFonts w:ascii="仿宋_GB2312" w:hAnsi="黑体" w:eastAsia="仿宋_GB2312" w:cs="黑体"/>
          <w:sz w:val="24"/>
          <w:szCs w:val="24"/>
        </w:rPr>
      </w:pPr>
      <w:r>
        <w:rPr>
          <w:rFonts w:hint="eastAsia" w:ascii="仿宋_GB2312" w:hAnsi="黑体" w:eastAsia="仿宋_GB2312" w:cs="黑体"/>
          <w:b/>
          <w:bCs/>
          <w:sz w:val="24"/>
          <w:szCs w:val="24"/>
        </w:rPr>
        <w:t>注：</w:t>
      </w:r>
      <w:r>
        <w:rPr>
          <w:rFonts w:hint="eastAsia" w:ascii="仿宋_GB2312" w:hAnsi="黑体" w:eastAsia="仿宋_GB2312" w:cs="黑体"/>
          <w:sz w:val="24"/>
          <w:szCs w:val="24"/>
        </w:rPr>
        <w:t>依据实验项目涉及的危险源特性,从安全角度可将危险源种类分为化学类、生物类、机电类、其他类。</w:t>
      </w:r>
    </w:p>
    <w:p w14:paraId="45B5DEDA">
      <w:pPr>
        <w:pStyle w:val="43"/>
        <w:tabs>
          <w:tab w:val="left" w:pos="394"/>
        </w:tabs>
        <w:spacing w:after="0" w:line="540" w:lineRule="exact"/>
        <w:jc w:val="both"/>
        <w:rPr>
          <w:rFonts w:ascii="仿宋_GB2312" w:hAnsi="黑体" w:eastAsia="仿宋_GB2312" w:cs="黑体"/>
          <w:sz w:val="24"/>
          <w:szCs w:val="24"/>
        </w:rPr>
      </w:pPr>
      <w:bookmarkStart w:id="4" w:name="bookmark10"/>
      <w:bookmarkEnd w:id="4"/>
      <w:r>
        <w:rPr>
          <w:rFonts w:hint="eastAsia" w:ascii="仿宋_GB2312" w:hAnsi="黑体" w:eastAsia="仿宋_GB2312" w:cs="黑体"/>
          <w:sz w:val="24"/>
          <w:szCs w:val="24"/>
        </w:rPr>
        <w:t>①化学类:主要涉及危险化学品的实验项目,主要危险源为毒害性、腐蚀性、易燃易爆、易制毒、易制爆等危险化学品。</w:t>
      </w:r>
    </w:p>
    <w:p w14:paraId="2BB4BFA5">
      <w:pPr>
        <w:pStyle w:val="43"/>
        <w:tabs>
          <w:tab w:val="left" w:pos="397"/>
        </w:tabs>
        <w:spacing w:after="0" w:line="540" w:lineRule="exact"/>
        <w:jc w:val="both"/>
        <w:rPr>
          <w:rFonts w:ascii="仿宋_GB2312" w:hAnsi="黑体" w:eastAsia="仿宋_GB2312" w:cs="黑体"/>
          <w:sz w:val="24"/>
          <w:szCs w:val="24"/>
        </w:rPr>
      </w:pPr>
      <w:bookmarkStart w:id="5" w:name="bookmark11"/>
      <w:bookmarkEnd w:id="5"/>
      <w:r>
        <w:rPr>
          <w:rFonts w:hint="eastAsia" w:ascii="仿宋_GB2312" w:hAnsi="黑体" w:eastAsia="仿宋_GB2312" w:cs="黑体"/>
          <w:sz w:val="24"/>
          <w:szCs w:val="24"/>
        </w:rPr>
        <w:t>②生物类:主要涉及微生物和实验动物的实验项目,主要危险源为微生物(传染病病原体类等)、 动物等危害个体或群体安全的生物因子。</w:t>
      </w:r>
    </w:p>
    <w:p w14:paraId="6B5C7AC6">
      <w:pPr>
        <w:pStyle w:val="43"/>
        <w:tabs>
          <w:tab w:val="left" w:pos="397"/>
        </w:tabs>
        <w:spacing w:after="0" w:line="540" w:lineRule="exact"/>
        <w:jc w:val="both"/>
        <w:rPr>
          <w:rFonts w:ascii="仿宋_GB2312" w:hAnsi="黑体" w:eastAsia="仿宋_GB2312" w:cs="黑体"/>
          <w:sz w:val="24"/>
          <w:szCs w:val="24"/>
        </w:rPr>
      </w:pPr>
      <w:bookmarkStart w:id="6" w:name="bookmark12"/>
      <w:bookmarkEnd w:id="6"/>
      <w:r>
        <w:rPr>
          <w:rFonts w:hint="eastAsia" w:ascii="仿宋_GB2312" w:hAnsi="黑体" w:eastAsia="仿宋_GB2312" w:cs="黑体"/>
          <w:sz w:val="24"/>
          <w:szCs w:val="24"/>
        </w:rPr>
        <w:t>③机电类:主要涉及高温、高压、高速、高大等机械设备及其他强 电、强磁、激光或低温设备等的实验项目,主要危险源为机械加工类高速设备、高压及大电流设备、激光设备、加热设备等。</w:t>
      </w:r>
    </w:p>
    <w:p w14:paraId="4C303137">
      <w:pPr>
        <w:pStyle w:val="43"/>
        <w:tabs>
          <w:tab w:val="left" w:pos="399"/>
        </w:tabs>
        <w:spacing w:after="0" w:line="540" w:lineRule="exact"/>
        <w:jc w:val="both"/>
        <w:rPr>
          <w:rFonts w:ascii="仿宋_GB2312" w:hAnsi="黑体" w:eastAsia="仿宋_GB2312" w:cs="黑体"/>
          <w:sz w:val="24"/>
          <w:szCs w:val="24"/>
        </w:rPr>
      </w:pPr>
      <w:bookmarkStart w:id="7" w:name="bookmark13"/>
      <w:bookmarkEnd w:id="7"/>
      <w:bookmarkStart w:id="8" w:name="bookmark15"/>
      <w:bookmarkEnd w:id="8"/>
      <w:r>
        <w:rPr>
          <w:rFonts w:hint="eastAsia" w:ascii="仿宋_GB2312" w:hAnsi="黑体" w:eastAsia="仿宋_GB2312" w:cs="黑体"/>
          <w:sz w:val="24"/>
          <w:szCs w:val="24"/>
        </w:rPr>
        <w:t>④其他类:不涉及上述危险源的或实验项目,主要危险源为用电用水等设施设备引发的用电用水 安全风险。</w:t>
      </w:r>
    </w:p>
    <w:p w14:paraId="428588F8">
      <w:pPr>
        <w:pStyle w:val="43"/>
        <w:spacing w:after="0" w:line="540" w:lineRule="exact"/>
        <w:jc w:val="both"/>
        <w:rPr>
          <w:rFonts w:ascii="仿宋_GB2312" w:hAnsi="黑体" w:eastAsia="仿宋_GB2312" w:cs="黑体"/>
          <w:sz w:val="24"/>
          <w:szCs w:val="24"/>
        </w:rPr>
      </w:pPr>
      <w:r>
        <w:rPr>
          <w:rFonts w:hint="eastAsia" w:ascii="仿宋_GB2312" w:hAnsi="黑体" w:eastAsia="仿宋_GB2312" w:cs="黑体"/>
          <w:b/>
          <w:bCs/>
          <w:sz w:val="24"/>
          <w:szCs w:val="24"/>
        </w:rPr>
        <w:t>填表说明:</w:t>
      </w:r>
    </w:p>
    <w:p w14:paraId="7951CBFB">
      <w:pPr>
        <w:pStyle w:val="43"/>
        <w:spacing w:after="0" w:line="540" w:lineRule="exact"/>
        <w:ind w:firstLine="480" w:firstLineChars="200"/>
        <w:jc w:val="both"/>
        <w:rPr>
          <w:rFonts w:ascii="仿宋_GB2312" w:hAnsi="黑体" w:eastAsia="仿宋_GB2312" w:cs="黑体"/>
          <w:sz w:val="24"/>
          <w:szCs w:val="24"/>
        </w:rPr>
      </w:pPr>
      <w:r>
        <w:rPr>
          <w:rFonts w:hint="eastAsia" w:ascii="仿宋_GB2312" w:hAnsi="黑体" w:eastAsia="仿宋_GB2312" w:cs="黑体"/>
          <w:sz w:val="24"/>
          <w:szCs w:val="24"/>
        </w:rPr>
        <w:t>1.表中斜体字为参考示例，填写表格时请删除。</w:t>
      </w:r>
    </w:p>
    <w:p w14:paraId="646245D7">
      <w:pPr>
        <w:pStyle w:val="43"/>
        <w:spacing w:after="0" w:line="540" w:lineRule="exact"/>
        <w:ind w:firstLine="480" w:firstLineChars="200"/>
        <w:jc w:val="both"/>
        <w:rPr>
          <w:rFonts w:ascii="仿宋_GB2312" w:hAnsi="黑体" w:eastAsia="仿宋_GB2312" w:cs="黑体"/>
          <w:sz w:val="24"/>
          <w:szCs w:val="24"/>
        </w:rPr>
      </w:pPr>
      <w:r>
        <w:rPr>
          <w:rFonts w:hint="eastAsia" w:ascii="仿宋_GB2312" w:hAnsi="黑体" w:eastAsia="仿宋_GB2312" w:cs="黑体"/>
          <w:sz w:val="24"/>
          <w:szCs w:val="24"/>
        </w:rPr>
        <w:t>2.此表一式三份,实验项目负责人、实验室安全责任人、二级单位各留存一份。签字盖章扫描件材料发送至归口管理部门和实验室建设与管理中心。</w:t>
      </w:r>
    </w:p>
    <w:sectPr>
      <w:footerReference r:id="rId5" w:type="default"/>
      <w:footerReference r:id="rId6" w:type="even"/>
      <w:pgSz w:w="11906" w:h="16838"/>
      <w:pgMar w:top="1440" w:right="1758" w:bottom="1440" w:left="1758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ingLiU">
    <w:altName w:val="Microsoft JhengHei"/>
    <w:panose1 w:val="02010609000101010101"/>
    <w:charset w:val="88"/>
    <w:family w:val="modern"/>
    <w:pitch w:val="default"/>
    <w:sig w:usb0="00000000" w:usb1="00000000" w:usb2="00000016" w:usb3="00000000" w:csb0="00100001" w:csb1="0000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77892150"/>
      <w:docPartObj>
        <w:docPartGallery w:val="AutoText"/>
      </w:docPartObj>
    </w:sdtPr>
    <w:sdtContent>
      <w:p w14:paraId="22020169">
        <w:pPr>
          <w:pStyle w:val="14"/>
          <w:ind w:firstLine="8280" w:firstLineChars="4600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>3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65123620"/>
      <w:docPartObj>
        <w:docPartGallery w:val="AutoText"/>
      </w:docPartObj>
    </w:sdtPr>
    <w:sdtContent>
      <w:p w14:paraId="282E34CB">
        <w:pPr>
          <w:pStyle w:val="14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4</w:t>
        </w:r>
        <w:r>
          <w:fldChar w:fldCharType="end"/>
        </w:r>
      </w:p>
    </w:sdtContent>
  </w:sdt>
  <w:p w14:paraId="4E633237">
    <w:pPr>
      <w:pStyle w:val="1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documentProtection w:enforcement="0"/>
  <w:defaultTabStop w:val="420"/>
  <w:evenAndOddHeaders w:val="1"/>
  <w:drawingGridHorizontalSpacing w:val="110"/>
  <w:drawingGridVerticalSpacing w:val="156"/>
  <w:displayHorizontalDrawingGridEvery w:val="2"/>
  <w:displayVerticalDrawingGridEvery w:val="2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2BBD"/>
    <w:rsid w:val="00027607"/>
    <w:rsid w:val="00042A10"/>
    <w:rsid w:val="0009522E"/>
    <w:rsid w:val="000B5A50"/>
    <w:rsid w:val="000C5198"/>
    <w:rsid w:val="00162A36"/>
    <w:rsid w:val="00186A46"/>
    <w:rsid w:val="00190826"/>
    <w:rsid w:val="001A76C9"/>
    <w:rsid w:val="001C348E"/>
    <w:rsid w:val="001C3677"/>
    <w:rsid w:val="001D4DEE"/>
    <w:rsid w:val="002017B0"/>
    <w:rsid w:val="002017EC"/>
    <w:rsid w:val="002228B6"/>
    <w:rsid w:val="002964B8"/>
    <w:rsid w:val="002D05FF"/>
    <w:rsid w:val="003145C3"/>
    <w:rsid w:val="00357817"/>
    <w:rsid w:val="0036208B"/>
    <w:rsid w:val="003A1964"/>
    <w:rsid w:val="003B2F30"/>
    <w:rsid w:val="00421EF7"/>
    <w:rsid w:val="004C7BAF"/>
    <w:rsid w:val="004F46A1"/>
    <w:rsid w:val="004F6387"/>
    <w:rsid w:val="00540283"/>
    <w:rsid w:val="005530C0"/>
    <w:rsid w:val="00555AC6"/>
    <w:rsid w:val="005D2E82"/>
    <w:rsid w:val="005D4A0D"/>
    <w:rsid w:val="005F541F"/>
    <w:rsid w:val="00662E1B"/>
    <w:rsid w:val="006915F1"/>
    <w:rsid w:val="0072256D"/>
    <w:rsid w:val="00760701"/>
    <w:rsid w:val="007C47DF"/>
    <w:rsid w:val="00807B9B"/>
    <w:rsid w:val="00864DBD"/>
    <w:rsid w:val="00871799"/>
    <w:rsid w:val="00876FA9"/>
    <w:rsid w:val="00887BCE"/>
    <w:rsid w:val="009417A4"/>
    <w:rsid w:val="00946F5E"/>
    <w:rsid w:val="00960184"/>
    <w:rsid w:val="00986ADD"/>
    <w:rsid w:val="00987AE2"/>
    <w:rsid w:val="00992120"/>
    <w:rsid w:val="009977A0"/>
    <w:rsid w:val="009D6E7E"/>
    <w:rsid w:val="00A10F9D"/>
    <w:rsid w:val="00A230F5"/>
    <w:rsid w:val="00A6187E"/>
    <w:rsid w:val="00A7340F"/>
    <w:rsid w:val="00A7747D"/>
    <w:rsid w:val="00A9045A"/>
    <w:rsid w:val="00A904AF"/>
    <w:rsid w:val="00AA657D"/>
    <w:rsid w:val="00AB34D9"/>
    <w:rsid w:val="00AE5567"/>
    <w:rsid w:val="00B7089A"/>
    <w:rsid w:val="00B82BBD"/>
    <w:rsid w:val="00BC4E60"/>
    <w:rsid w:val="00BD2F6D"/>
    <w:rsid w:val="00BF1E88"/>
    <w:rsid w:val="00C07D94"/>
    <w:rsid w:val="00C176F2"/>
    <w:rsid w:val="00C27885"/>
    <w:rsid w:val="00C32F0A"/>
    <w:rsid w:val="00C33027"/>
    <w:rsid w:val="00CE2C82"/>
    <w:rsid w:val="00D23467"/>
    <w:rsid w:val="00D34381"/>
    <w:rsid w:val="00D62235"/>
    <w:rsid w:val="00D655F0"/>
    <w:rsid w:val="00DA3101"/>
    <w:rsid w:val="00DB6651"/>
    <w:rsid w:val="00DC2EBC"/>
    <w:rsid w:val="00DE0C1A"/>
    <w:rsid w:val="00E010CE"/>
    <w:rsid w:val="00E0510D"/>
    <w:rsid w:val="00EF7D5C"/>
    <w:rsid w:val="00F43ACF"/>
    <w:rsid w:val="00F5370B"/>
    <w:rsid w:val="00F84E6F"/>
    <w:rsid w:val="00F9450A"/>
    <w:rsid w:val="00FA75CE"/>
    <w:rsid w:val="013C35B2"/>
    <w:rsid w:val="01BF5575"/>
    <w:rsid w:val="03125B78"/>
    <w:rsid w:val="05940AC6"/>
    <w:rsid w:val="066C559F"/>
    <w:rsid w:val="07C531B9"/>
    <w:rsid w:val="07DC3539"/>
    <w:rsid w:val="08375101"/>
    <w:rsid w:val="08AC6127"/>
    <w:rsid w:val="08E136B3"/>
    <w:rsid w:val="0A6A0048"/>
    <w:rsid w:val="0AF618DB"/>
    <w:rsid w:val="0B9D61FB"/>
    <w:rsid w:val="0C0A7D34"/>
    <w:rsid w:val="0E1653F7"/>
    <w:rsid w:val="0F346E76"/>
    <w:rsid w:val="10E70644"/>
    <w:rsid w:val="10F1501F"/>
    <w:rsid w:val="118063A3"/>
    <w:rsid w:val="11875983"/>
    <w:rsid w:val="11D64215"/>
    <w:rsid w:val="13B80076"/>
    <w:rsid w:val="15204125"/>
    <w:rsid w:val="154B3DA4"/>
    <w:rsid w:val="15E2762C"/>
    <w:rsid w:val="165A18B8"/>
    <w:rsid w:val="1945415A"/>
    <w:rsid w:val="19520625"/>
    <w:rsid w:val="197E141A"/>
    <w:rsid w:val="19E22304"/>
    <w:rsid w:val="1A907EA7"/>
    <w:rsid w:val="1AB67727"/>
    <w:rsid w:val="1B811695"/>
    <w:rsid w:val="1BB630ED"/>
    <w:rsid w:val="1C3F1E54"/>
    <w:rsid w:val="1CAA0778"/>
    <w:rsid w:val="1E081BFA"/>
    <w:rsid w:val="1E7D6144"/>
    <w:rsid w:val="1FD77AD6"/>
    <w:rsid w:val="20B92A33"/>
    <w:rsid w:val="215869F4"/>
    <w:rsid w:val="22CA56D0"/>
    <w:rsid w:val="22CF3D2A"/>
    <w:rsid w:val="2342795C"/>
    <w:rsid w:val="23B32608"/>
    <w:rsid w:val="23D40750"/>
    <w:rsid w:val="24374FE7"/>
    <w:rsid w:val="25470A98"/>
    <w:rsid w:val="262E5F76"/>
    <w:rsid w:val="283F090E"/>
    <w:rsid w:val="2ADA66CC"/>
    <w:rsid w:val="2B6C5576"/>
    <w:rsid w:val="2C025EDA"/>
    <w:rsid w:val="2D3227EF"/>
    <w:rsid w:val="2E224612"/>
    <w:rsid w:val="2F7D2448"/>
    <w:rsid w:val="2FB614B6"/>
    <w:rsid w:val="301601A6"/>
    <w:rsid w:val="31C75BFC"/>
    <w:rsid w:val="31DE6AA2"/>
    <w:rsid w:val="32AE638A"/>
    <w:rsid w:val="34781430"/>
    <w:rsid w:val="36E36908"/>
    <w:rsid w:val="371371EE"/>
    <w:rsid w:val="37424565"/>
    <w:rsid w:val="37F708BD"/>
    <w:rsid w:val="381E409C"/>
    <w:rsid w:val="383B4C4E"/>
    <w:rsid w:val="383E473E"/>
    <w:rsid w:val="3C4D4F50"/>
    <w:rsid w:val="3CC52D38"/>
    <w:rsid w:val="3DA9335F"/>
    <w:rsid w:val="3EFE4C27"/>
    <w:rsid w:val="3F0C6BEB"/>
    <w:rsid w:val="3FA4132B"/>
    <w:rsid w:val="41087222"/>
    <w:rsid w:val="41DF2AEE"/>
    <w:rsid w:val="4251506E"/>
    <w:rsid w:val="42585E83"/>
    <w:rsid w:val="42B44AA6"/>
    <w:rsid w:val="42BA70B7"/>
    <w:rsid w:val="42DE4B54"/>
    <w:rsid w:val="43FD725B"/>
    <w:rsid w:val="456F5F37"/>
    <w:rsid w:val="45E561F9"/>
    <w:rsid w:val="46B5206F"/>
    <w:rsid w:val="46D72058"/>
    <w:rsid w:val="474E2395"/>
    <w:rsid w:val="47574ED5"/>
    <w:rsid w:val="488A12DA"/>
    <w:rsid w:val="49267254"/>
    <w:rsid w:val="4AE253FD"/>
    <w:rsid w:val="4C5639AD"/>
    <w:rsid w:val="4C6B53B5"/>
    <w:rsid w:val="4E9609D8"/>
    <w:rsid w:val="4FD06C22"/>
    <w:rsid w:val="50137E07"/>
    <w:rsid w:val="51CB6BEB"/>
    <w:rsid w:val="53715570"/>
    <w:rsid w:val="53D31D87"/>
    <w:rsid w:val="547F1A80"/>
    <w:rsid w:val="56A47A0A"/>
    <w:rsid w:val="588B0E82"/>
    <w:rsid w:val="5B345801"/>
    <w:rsid w:val="5B6D486F"/>
    <w:rsid w:val="5BA11C62"/>
    <w:rsid w:val="5C761F86"/>
    <w:rsid w:val="5D3D64C3"/>
    <w:rsid w:val="5F0436BE"/>
    <w:rsid w:val="5F70492E"/>
    <w:rsid w:val="6065645C"/>
    <w:rsid w:val="61001CE1"/>
    <w:rsid w:val="613025C6"/>
    <w:rsid w:val="61AD0E2A"/>
    <w:rsid w:val="627961EF"/>
    <w:rsid w:val="62A3501A"/>
    <w:rsid w:val="649B244D"/>
    <w:rsid w:val="64E33DF4"/>
    <w:rsid w:val="65B5753E"/>
    <w:rsid w:val="65DB74AB"/>
    <w:rsid w:val="66E75ADC"/>
    <w:rsid w:val="69E623BC"/>
    <w:rsid w:val="6A75729C"/>
    <w:rsid w:val="6A935974"/>
    <w:rsid w:val="6C054650"/>
    <w:rsid w:val="6C5F0204"/>
    <w:rsid w:val="6F0B5A7F"/>
    <w:rsid w:val="711E68DF"/>
    <w:rsid w:val="71687B5B"/>
    <w:rsid w:val="73510E9E"/>
    <w:rsid w:val="73BC418E"/>
    <w:rsid w:val="73C03C7E"/>
    <w:rsid w:val="73F751C6"/>
    <w:rsid w:val="753C5586"/>
    <w:rsid w:val="76406609"/>
    <w:rsid w:val="76872831"/>
    <w:rsid w:val="778E7BEF"/>
    <w:rsid w:val="78D9133E"/>
    <w:rsid w:val="793B5B55"/>
    <w:rsid w:val="79E166FC"/>
    <w:rsid w:val="7A3A405E"/>
    <w:rsid w:val="7A552C46"/>
    <w:rsid w:val="7B5178B1"/>
    <w:rsid w:val="7B784E3E"/>
    <w:rsid w:val="7CB0778F"/>
    <w:rsid w:val="7D9615AC"/>
    <w:rsid w:val="7F6000C3"/>
    <w:rsid w:val="7FF32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qFormat="1" w:uiPriority="99" w:name="endnote reference"/>
    <w:lsdException w:qFormat="1"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</w:pPr>
    <w:rPr>
      <w:rFonts w:asciiTheme="minorHAnsi" w:hAnsiTheme="minorHAnsi" w:eastAsiaTheme="minorEastAsia" w:cstheme="minorBidi"/>
      <w:kern w:val="2"/>
      <w:sz w:val="22"/>
      <w:szCs w:val="24"/>
      <w:lang w:val="en-US" w:eastAsia="zh-CN" w:bidi="ar-SA"/>
      <w14:ligatures w14:val="standardContextual"/>
    </w:rPr>
  </w:style>
  <w:style w:type="paragraph" w:styleId="2">
    <w:name w:val="heading 1"/>
    <w:basedOn w:val="1"/>
    <w:next w:val="1"/>
    <w:link w:val="23"/>
    <w:qFormat/>
    <w:uiPriority w:val="9"/>
    <w:pPr>
      <w:keepNext/>
      <w:keepLines/>
      <w:spacing w:before="480" w:after="80"/>
      <w:outlineLvl w:val="0"/>
    </w:pPr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paragraph" w:styleId="3">
    <w:name w:val="heading 2"/>
    <w:basedOn w:val="1"/>
    <w:next w:val="1"/>
    <w:link w:val="24"/>
    <w:semiHidden/>
    <w:unhideWhenUsed/>
    <w:qFormat/>
    <w:uiPriority w:val="9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paragraph" w:styleId="4">
    <w:name w:val="heading 3"/>
    <w:basedOn w:val="1"/>
    <w:next w:val="1"/>
    <w:link w:val="25"/>
    <w:semiHidden/>
    <w:unhideWhenUsed/>
    <w:qFormat/>
    <w:uiPriority w:val="9"/>
    <w:pPr>
      <w:keepNext/>
      <w:keepLines/>
      <w:spacing w:before="160" w:after="80"/>
      <w:outlineLvl w:val="2"/>
    </w:pPr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paragraph" w:styleId="5">
    <w:name w:val="heading 4"/>
    <w:basedOn w:val="1"/>
    <w:next w:val="1"/>
    <w:link w:val="26"/>
    <w:semiHidden/>
    <w:unhideWhenUsed/>
    <w:qFormat/>
    <w:uiPriority w:val="9"/>
    <w:pPr>
      <w:keepNext/>
      <w:keepLines/>
      <w:spacing w:before="80" w:after="40"/>
      <w:outlineLvl w:val="3"/>
    </w:pPr>
    <w:rPr>
      <w:rFonts w:cstheme="majorBidi"/>
      <w:color w:val="2F5597" w:themeColor="accent1" w:themeShade="BF"/>
      <w:sz w:val="28"/>
      <w:szCs w:val="28"/>
    </w:rPr>
  </w:style>
  <w:style w:type="paragraph" w:styleId="6">
    <w:name w:val="heading 5"/>
    <w:basedOn w:val="1"/>
    <w:next w:val="1"/>
    <w:link w:val="27"/>
    <w:semiHidden/>
    <w:unhideWhenUsed/>
    <w:qFormat/>
    <w:uiPriority w:val="9"/>
    <w:pPr>
      <w:keepNext/>
      <w:keepLines/>
      <w:spacing w:before="80" w:after="40"/>
      <w:outlineLvl w:val="4"/>
    </w:pPr>
    <w:rPr>
      <w:rFonts w:cstheme="majorBidi"/>
      <w:color w:val="2F5597" w:themeColor="accent1" w:themeShade="BF"/>
      <w:sz w:val="24"/>
    </w:rPr>
  </w:style>
  <w:style w:type="paragraph" w:styleId="7">
    <w:name w:val="heading 6"/>
    <w:basedOn w:val="1"/>
    <w:next w:val="1"/>
    <w:link w:val="28"/>
    <w:semiHidden/>
    <w:unhideWhenUsed/>
    <w:qFormat/>
    <w:uiPriority w:val="9"/>
    <w:pPr>
      <w:keepNext/>
      <w:keepLines/>
      <w:spacing w:before="40" w:after="0"/>
      <w:outlineLvl w:val="5"/>
    </w:pPr>
    <w:rPr>
      <w:rFonts w:cstheme="majorBidi"/>
      <w:b/>
      <w:bCs/>
      <w:color w:val="2F5597" w:themeColor="accent1" w:themeShade="BF"/>
    </w:rPr>
  </w:style>
  <w:style w:type="paragraph" w:styleId="8">
    <w:name w:val="heading 7"/>
    <w:basedOn w:val="1"/>
    <w:next w:val="1"/>
    <w:link w:val="29"/>
    <w:semiHidden/>
    <w:unhideWhenUsed/>
    <w:qFormat/>
    <w:uiPriority w:val="9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30"/>
    <w:semiHidden/>
    <w:unhideWhenUsed/>
    <w:qFormat/>
    <w:uiPriority w:val="9"/>
    <w:pPr>
      <w:keepNext/>
      <w:keepLines/>
      <w:spacing w:after="0"/>
      <w:outlineLvl w:val="7"/>
    </w:pPr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0">
    <w:name w:val="heading 9"/>
    <w:basedOn w:val="1"/>
    <w:next w:val="1"/>
    <w:link w:val="31"/>
    <w:semiHidden/>
    <w:unhideWhenUsed/>
    <w:qFormat/>
    <w:uiPriority w:val="9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default="1" w:styleId="20">
    <w:name w:val="Default Paragraph Font"/>
    <w:semiHidden/>
    <w:unhideWhenUsed/>
    <w:uiPriority w:val="1"/>
  </w:style>
  <w:style w:type="table" w:default="1" w:styleId="19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annotation text"/>
    <w:basedOn w:val="1"/>
    <w:semiHidden/>
    <w:unhideWhenUsed/>
    <w:qFormat/>
    <w:uiPriority w:val="99"/>
  </w:style>
  <w:style w:type="paragraph" w:styleId="12">
    <w:name w:val="endnote text"/>
    <w:basedOn w:val="1"/>
    <w:link w:val="44"/>
    <w:semiHidden/>
    <w:unhideWhenUsed/>
    <w:qFormat/>
    <w:uiPriority w:val="99"/>
    <w:pPr>
      <w:snapToGrid w:val="0"/>
    </w:pPr>
  </w:style>
  <w:style w:type="paragraph" w:styleId="13">
    <w:name w:val="Balloon Text"/>
    <w:basedOn w:val="1"/>
    <w:link w:val="46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14">
    <w:name w:val="footer"/>
    <w:basedOn w:val="1"/>
    <w:link w:val="42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15">
    <w:name w:val="header"/>
    <w:basedOn w:val="1"/>
    <w:link w:val="4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16">
    <w:name w:val="Subtitle"/>
    <w:basedOn w:val="1"/>
    <w:next w:val="1"/>
    <w:link w:val="33"/>
    <w:qFormat/>
    <w:uiPriority w:val="11"/>
    <w:pPr>
      <w:jc w:val="center"/>
    </w:pPr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7">
    <w:name w:val="footnote text"/>
    <w:basedOn w:val="1"/>
    <w:link w:val="45"/>
    <w:semiHidden/>
    <w:unhideWhenUsed/>
    <w:qFormat/>
    <w:uiPriority w:val="99"/>
    <w:pPr>
      <w:snapToGrid w:val="0"/>
    </w:pPr>
    <w:rPr>
      <w:sz w:val="18"/>
      <w:szCs w:val="18"/>
    </w:rPr>
  </w:style>
  <w:style w:type="paragraph" w:styleId="18">
    <w:name w:val="Title"/>
    <w:basedOn w:val="1"/>
    <w:next w:val="1"/>
    <w:link w:val="32"/>
    <w:qFormat/>
    <w:uiPriority w:val="10"/>
    <w:pPr>
      <w:spacing w:after="80" w:line="240" w:lineRule="auto"/>
      <w:contextualSpacing/>
      <w:jc w:val="center"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21">
    <w:name w:val="endnote reference"/>
    <w:basedOn w:val="20"/>
    <w:semiHidden/>
    <w:unhideWhenUsed/>
    <w:qFormat/>
    <w:uiPriority w:val="99"/>
    <w:rPr>
      <w:vertAlign w:val="superscript"/>
    </w:rPr>
  </w:style>
  <w:style w:type="character" w:styleId="22">
    <w:name w:val="footnote reference"/>
    <w:basedOn w:val="20"/>
    <w:semiHidden/>
    <w:unhideWhenUsed/>
    <w:qFormat/>
    <w:uiPriority w:val="99"/>
    <w:rPr>
      <w:vertAlign w:val="superscript"/>
    </w:rPr>
  </w:style>
  <w:style w:type="character" w:customStyle="1" w:styleId="23">
    <w:name w:val="标题 1 字符"/>
    <w:basedOn w:val="20"/>
    <w:link w:val="2"/>
    <w:qFormat/>
    <w:uiPriority w:val="9"/>
    <w:rPr>
      <w:rFonts w:asciiTheme="majorHAnsi" w:hAnsiTheme="majorHAnsi" w:eastAsiaTheme="majorEastAsia" w:cstheme="majorBidi"/>
      <w:color w:val="2F5597" w:themeColor="accent1" w:themeShade="BF"/>
      <w:sz w:val="48"/>
      <w:szCs w:val="48"/>
    </w:rPr>
  </w:style>
  <w:style w:type="character" w:customStyle="1" w:styleId="24">
    <w:name w:val="标题 2 字符"/>
    <w:basedOn w:val="20"/>
    <w:link w:val="3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40"/>
      <w:szCs w:val="40"/>
    </w:rPr>
  </w:style>
  <w:style w:type="character" w:customStyle="1" w:styleId="25">
    <w:name w:val="标题 3 字符"/>
    <w:basedOn w:val="20"/>
    <w:link w:val="4"/>
    <w:semiHidden/>
    <w:qFormat/>
    <w:uiPriority w:val="9"/>
    <w:rPr>
      <w:rFonts w:asciiTheme="majorHAnsi" w:hAnsiTheme="majorHAnsi" w:eastAsiaTheme="majorEastAsia" w:cstheme="majorBidi"/>
      <w:color w:val="2F5597" w:themeColor="accent1" w:themeShade="BF"/>
      <w:sz w:val="32"/>
      <w:szCs w:val="32"/>
    </w:rPr>
  </w:style>
  <w:style w:type="character" w:customStyle="1" w:styleId="26">
    <w:name w:val="标题 4 字符"/>
    <w:basedOn w:val="20"/>
    <w:link w:val="5"/>
    <w:semiHidden/>
    <w:qFormat/>
    <w:uiPriority w:val="9"/>
    <w:rPr>
      <w:rFonts w:cstheme="majorBidi"/>
      <w:color w:val="2F5597" w:themeColor="accent1" w:themeShade="BF"/>
      <w:sz w:val="28"/>
      <w:szCs w:val="28"/>
    </w:rPr>
  </w:style>
  <w:style w:type="character" w:customStyle="1" w:styleId="27">
    <w:name w:val="标题 5 字符"/>
    <w:basedOn w:val="20"/>
    <w:link w:val="6"/>
    <w:semiHidden/>
    <w:qFormat/>
    <w:uiPriority w:val="9"/>
    <w:rPr>
      <w:rFonts w:cstheme="majorBidi"/>
      <w:color w:val="2F5597" w:themeColor="accent1" w:themeShade="BF"/>
      <w:sz w:val="24"/>
    </w:rPr>
  </w:style>
  <w:style w:type="character" w:customStyle="1" w:styleId="28">
    <w:name w:val="标题 6 字符"/>
    <w:basedOn w:val="20"/>
    <w:link w:val="7"/>
    <w:semiHidden/>
    <w:qFormat/>
    <w:uiPriority w:val="9"/>
    <w:rPr>
      <w:rFonts w:cstheme="majorBidi"/>
      <w:b/>
      <w:bCs/>
      <w:color w:val="2F5597" w:themeColor="accent1" w:themeShade="BF"/>
    </w:rPr>
  </w:style>
  <w:style w:type="character" w:customStyle="1" w:styleId="29">
    <w:name w:val="标题 7 字符"/>
    <w:basedOn w:val="20"/>
    <w:link w:val="8"/>
    <w:semiHidden/>
    <w:qFormat/>
    <w:uiPriority w:val="9"/>
    <w:rPr>
      <w:rFonts w:cstheme="majorBidi"/>
      <w:b/>
      <w:b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0">
    <w:name w:val="标题 8 字符"/>
    <w:basedOn w:val="20"/>
    <w:link w:val="9"/>
    <w:semiHidden/>
    <w:qFormat/>
    <w:uiPriority w:val="9"/>
    <w:rPr>
      <w:rFonts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1">
    <w:name w:val="标题 9 字符"/>
    <w:basedOn w:val="20"/>
    <w:link w:val="10"/>
    <w:semiHidden/>
    <w:qFormat/>
    <w:uiPriority w:val="9"/>
    <w:rPr>
      <w:rFonts w:eastAsiaTheme="majorEastAsia" w:cstheme="majorBidi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2">
    <w:name w:val="标题 字符"/>
    <w:basedOn w:val="20"/>
    <w:link w:val="18"/>
    <w:qFormat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33">
    <w:name w:val="副标题 字符"/>
    <w:basedOn w:val="20"/>
    <w:link w:val="16"/>
    <w:qFormat/>
    <w:uiPriority w:val="11"/>
    <w:rPr>
      <w:rFonts w:asciiTheme="majorHAnsi" w:hAnsiTheme="majorHAnsi" w:eastAsiaTheme="majorEastAsia" w:cstheme="majorBidi"/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34">
    <w:name w:val="Quote"/>
    <w:basedOn w:val="1"/>
    <w:next w:val="1"/>
    <w:link w:val="35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5">
    <w:name w:val="引用 字符"/>
    <w:basedOn w:val="20"/>
    <w:link w:val="34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36">
    <w:name w:val="List Paragraph"/>
    <w:basedOn w:val="1"/>
    <w:qFormat/>
    <w:uiPriority w:val="34"/>
    <w:pPr>
      <w:ind w:left="720"/>
      <w:contextualSpacing/>
    </w:pPr>
  </w:style>
  <w:style w:type="character" w:customStyle="1" w:styleId="37">
    <w:name w:val="明显强调1"/>
    <w:basedOn w:val="20"/>
    <w:qFormat/>
    <w:uiPriority w:val="21"/>
    <w:rPr>
      <w:i/>
      <w:iCs/>
      <w:color w:val="2F5597" w:themeColor="accent1" w:themeShade="BF"/>
    </w:rPr>
  </w:style>
  <w:style w:type="paragraph" w:styleId="38">
    <w:name w:val="Intense Quote"/>
    <w:basedOn w:val="1"/>
    <w:next w:val="1"/>
    <w:link w:val="39"/>
    <w:qFormat/>
    <w:uiPriority w:val="30"/>
    <w:pPr>
      <w:pBdr>
        <w:top w:val="single" w:color="2F5496" w:themeColor="accent1" w:themeShade="BF" w:sz="4" w:space="10"/>
        <w:bottom w:val="single" w:color="2F5496" w:themeColor="accent1" w:themeShade="BF" w:sz="4" w:space="10"/>
      </w:pBdr>
      <w:spacing w:before="360" w:after="360"/>
      <w:ind w:left="864" w:right="864"/>
      <w:jc w:val="center"/>
    </w:pPr>
    <w:rPr>
      <w:i/>
      <w:iCs/>
      <w:color w:val="2F5597" w:themeColor="accent1" w:themeShade="BF"/>
    </w:rPr>
  </w:style>
  <w:style w:type="character" w:customStyle="1" w:styleId="39">
    <w:name w:val="明显引用 字符"/>
    <w:basedOn w:val="20"/>
    <w:link w:val="38"/>
    <w:qFormat/>
    <w:uiPriority w:val="30"/>
    <w:rPr>
      <w:i/>
      <w:iCs/>
      <w:color w:val="2F5597" w:themeColor="accent1" w:themeShade="BF"/>
    </w:rPr>
  </w:style>
  <w:style w:type="character" w:customStyle="1" w:styleId="40">
    <w:name w:val="明显参考1"/>
    <w:basedOn w:val="20"/>
    <w:qFormat/>
    <w:uiPriority w:val="32"/>
    <w:rPr>
      <w:b/>
      <w:bCs/>
      <w:smallCaps/>
      <w:color w:val="2F5597" w:themeColor="accent1" w:themeShade="BF"/>
      <w:spacing w:val="5"/>
    </w:rPr>
  </w:style>
  <w:style w:type="character" w:customStyle="1" w:styleId="41">
    <w:name w:val="页眉 字符"/>
    <w:basedOn w:val="20"/>
    <w:link w:val="15"/>
    <w:qFormat/>
    <w:uiPriority w:val="99"/>
    <w:rPr>
      <w:sz w:val="18"/>
      <w:szCs w:val="18"/>
    </w:rPr>
  </w:style>
  <w:style w:type="character" w:customStyle="1" w:styleId="42">
    <w:name w:val="页脚 字符"/>
    <w:basedOn w:val="20"/>
    <w:link w:val="14"/>
    <w:qFormat/>
    <w:uiPriority w:val="99"/>
    <w:rPr>
      <w:sz w:val="18"/>
      <w:szCs w:val="18"/>
    </w:rPr>
  </w:style>
  <w:style w:type="paragraph" w:customStyle="1" w:styleId="43">
    <w:name w:val="Body text|1"/>
    <w:basedOn w:val="1"/>
    <w:qFormat/>
    <w:uiPriority w:val="0"/>
    <w:pPr>
      <w:spacing w:line="360" w:lineRule="auto"/>
    </w:pPr>
    <w:rPr>
      <w:rFonts w:ascii="MingLiU" w:hAnsi="MingLiU" w:eastAsia="MingLiU" w:cs="MingLiU"/>
      <w:color w:val="5E6977"/>
      <w:sz w:val="17"/>
      <w:szCs w:val="17"/>
    </w:rPr>
  </w:style>
  <w:style w:type="character" w:customStyle="1" w:styleId="44">
    <w:name w:val="尾注文本 字符"/>
    <w:basedOn w:val="20"/>
    <w:link w:val="12"/>
    <w:semiHidden/>
    <w:qFormat/>
    <w:uiPriority w:val="99"/>
    <w:rPr>
      <w:rFonts w:asciiTheme="minorHAnsi" w:hAnsiTheme="minorHAnsi" w:eastAsiaTheme="minorEastAsia" w:cstheme="minorBidi"/>
      <w:kern w:val="2"/>
      <w:sz w:val="22"/>
      <w:szCs w:val="24"/>
      <w14:ligatures w14:val="standardContextual"/>
    </w:rPr>
  </w:style>
  <w:style w:type="character" w:customStyle="1" w:styleId="45">
    <w:name w:val="脚注文本 字符"/>
    <w:basedOn w:val="20"/>
    <w:link w:val="17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  <w14:ligatures w14:val="standardContextual"/>
    </w:rPr>
  </w:style>
  <w:style w:type="character" w:customStyle="1" w:styleId="46">
    <w:name w:val="批注框文本 字符"/>
    <w:basedOn w:val="20"/>
    <w:link w:val="13"/>
    <w:semiHidden/>
    <w:qFormat/>
    <w:uiPriority w:val="99"/>
    <w:rPr>
      <w:rFonts w:asciiTheme="minorHAnsi" w:hAnsiTheme="minorHAnsi" w:eastAsiaTheme="minorEastAsia" w:cstheme="minorBidi"/>
      <w:kern w:val="2"/>
      <w:sz w:val="18"/>
      <w:szCs w:val="18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07DCE1-F084-481F-AD86-3011AF56F69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1619</Words>
  <Characters>1670</Characters>
  <Lines>15</Lines>
  <Paragraphs>4</Paragraphs>
  <TotalTime>193</TotalTime>
  <ScaleCrop>false</ScaleCrop>
  <LinksUpToDate>false</LinksUpToDate>
  <CharactersWithSpaces>2072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2025-06-06T03:38:00Z</dcterms:created>
  <dc:creator>Ai-Li Yang</dc:creator>
  <cp:lastModifiedBy>dazuo</cp:lastModifiedBy>
  <cp:lastPrinted>2026-01-04T07:59:00Z</cp:lastPrinted>
  <dcterms:modified xsi:type="dcterms:W3CDTF">2026-04-01T02:25:05Z</dcterms:modified>
  <cp:revision>45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eyJoZGlkIjoiNzMxNTZiOWUwZWI3OWExMmE4OTc0YzZkYTc4ODQ2NTIiLCJ1c2VySWQiOiIyMDcyOTQ4ODYifQ==</vt:lpwstr>
  </property>
  <property fmtid="{D5CDD505-2E9C-101B-9397-08002B2CF9AE}" pid="3" name="KSOProductBuildVer">
    <vt:lpwstr>2052-12.1.0.25225</vt:lpwstr>
  </property>
  <property fmtid="{D5CDD505-2E9C-101B-9397-08002B2CF9AE}" pid="4" name="ICV">
    <vt:lpwstr>DB39628F1E164A92A122B14964E61767_13</vt:lpwstr>
  </property>
</Properties>
</file>