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38153">
      <w:pPr>
        <w:pStyle w:val="2"/>
        <w:numPr>
          <w:ilvl w:val="0"/>
          <w:numId w:val="2"/>
        </w:numPr>
        <w:tabs>
          <w:tab w:val="left" w:pos="420"/>
        </w:tabs>
        <w:spacing w:line="360" w:lineRule="auto"/>
        <w:jc w:val="center"/>
        <w:rPr>
          <w:rFonts w:hint="eastAsia"/>
          <w:b/>
          <w:sz w:val="32"/>
          <w:szCs w:val="32"/>
        </w:rPr>
      </w:pPr>
      <w:bookmarkStart w:id="0" w:name="_Toc22943"/>
      <w:bookmarkStart w:id="1" w:name="_Toc150502980"/>
      <w:bookmarkStart w:id="2" w:name="_Toc150507921"/>
      <w:bookmarkStart w:id="3" w:name="_Toc157219152"/>
      <w:bookmarkStart w:id="4" w:name="_Toc157168334"/>
      <w:bookmarkStart w:id="5" w:name="_Toc154305796"/>
      <w:bookmarkStart w:id="6" w:name="_Toc157168400"/>
      <w:bookmarkStart w:id="7" w:name="_Toc3679"/>
      <w:bookmarkStart w:id="8" w:name="_Toc154305469"/>
      <w:bookmarkStart w:id="9" w:name="_Toc150503318"/>
      <w:bookmarkStart w:id="10" w:name="_Toc150506320"/>
      <w:bookmarkStart w:id="11" w:name="_Toc150504286"/>
      <w:bookmarkStart w:id="12" w:name="_Toc267054200"/>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66AA3E26">
      <w:pPr>
        <w:numPr>
          <w:ilvl w:val="0"/>
          <w:numId w:val="0"/>
        </w:numPr>
        <w:rPr>
          <w:rFonts w:hint="eastAsia"/>
        </w:rPr>
      </w:pPr>
    </w:p>
    <w:p w14:paraId="3CDCF6CA">
      <w:pPr>
        <w:jc w:val="center"/>
        <w:rPr>
          <w:rFonts w:hint="eastAsia"/>
          <w:sz w:val="44"/>
          <w:szCs w:val="44"/>
          <w:lang w:val="en-US" w:eastAsia="zh-CN"/>
        </w:rPr>
      </w:pPr>
      <w:bookmarkStart w:id="13" w:name="OLE_LINK1"/>
      <w:r>
        <w:rPr>
          <w:rFonts w:hint="eastAsia"/>
          <w:sz w:val="44"/>
          <w:szCs w:val="44"/>
          <w:lang w:val="en-US" w:eastAsia="zh-CN"/>
        </w:rPr>
        <w:t>《海南省学校党风廉政建设研究中心（海南师范大学龙昆南校区）项目采购公告》</w:t>
      </w:r>
    </w:p>
    <w:p w14:paraId="741DB11F">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bookmarkStart w:id="80" w:name="_GoBack"/>
      <w:r>
        <w:rPr>
          <w:rFonts w:hint="eastAsia"/>
          <w:sz w:val="28"/>
          <w:szCs w:val="28"/>
          <w:lang w:val="en-US" w:eastAsia="zh-CN"/>
        </w:rPr>
        <w:t>项目基本情况</w:t>
      </w:r>
    </w:p>
    <w:p w14:paraId="2A931E35">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项目名称：海南省学校党风廉政建设研究中心（海南师范大学龙昆南校   区）项目</w:t>
      </w:r>
    </w:p>
    <w:p w14:paraId="2EDB00AC">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2、项目地点：海口市海南师范大学龙昆南校区</w:t>
      </w:r>
    </w:p>
    <w:p w14:paraId="436CA12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海南省学校党风廉政建设研究中心面积约100平方米，包含地板的拆除与铺设、地板防水、水泥板隔墙、电路及网线、铝合金吊顶、刷墙、更换门窗等。（详见附件一：预算书）</w:t>
      </w:r>
    </w:p>
    <w:p w14:paraId="6A68105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预算审核金额：147023.34元</w:t>
      </w:r>
    </w:p>
    <w:p w14:paraId="7A49F09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工期：15天</w:t>
      </w:r>
    </w:p>
    <w:p w14:paraId="6A06800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color w:val="000000" w:themeColor="text1"/>
          <w:sz w:val="28"/>
          <w:szCs w:val="28"/>
          <w:highlight w:val="none"/>
          <w:lang w:val="en-US" w:eastAsia="zh"/>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二、报名材料</w:t>
      </w:r>
    </w:p>
    <w:p w14:paraId="62D3E8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报名材料：</w:t>
      </w:r>
      <w:r>
        <w:rPr>
          <w:rFonts w:hint="eastAsia"/>
          <w:color w:val="000000" w:themeColor="text1"/>
          <w:sz w:val="28"/>
          <w:szCs w:val="28"/>
          <w:highlight w:val="none"/>
          <w:lang w:val="en-US" w:eastAsia="zh-CN"/>
          <w14:textFill>
            <w14:solidFill>
              <w14:schemeClr w14:val="tx1"/>
            </w14:solidFill>
          </w14:textFill>
        </w:rPr>
        <w:t>公司营业执照、法人代表身份证复印件、委托书、受托人身份证复印件（带原件验证）、联系人、联系电话、无失信记录截图</w:t>
      </w:r>
      <w:r>
        <w:rPr>
          <w:rFonts w:hint="eastAsia"/>
          <w:color w:val="000000" w:themeColor="text1"/>
          <w:sz w:val="28"/>
          <w:szCs w:val="28"/>
          <w:highlight w:val="none"/>
          <w:lang w:val="en-US" w:eastAsia="zh"/>
          <w14:textFill>
            <w14:solidFill>
              <w14:schemeClr w14:val="tx1"/>
            </w14:solidFill>
          </w14:textFill>
        </w:rPr>
        <w:t>及本项目</w:t>
      </w:r>
      <w:r>
        <w:rPr>
          <w:rFonts w:hint="eastAsia"/>
          <w:color w:val="000000" w:themeColor="text1"/>
          <w:sz w:val="28"/>
          <w:szCs w:val="28"/>
          <w:highlight w:val="none"/>
          <w:lang w:val="en-US" w:eastAsia="zh-CN"/>
          <w14:textFill>
            <w14:solidFill>
              <w14:schemeClr w14:val="tx1"/>
            </w14:solidFill>
          </w14:textFill>
        </w:rPr>
        <w:t>施工</w:t>
      </w:r>
      <w:r>
        <w:rPr>
          <w:rFonts w:hint="eastAsia"/>
          <w:color w:val="000000" w:themeColor="text1"/>
          <w:sz w:val="28"/>
          <w:szCs w:val="28"/>
          <w:highlight w:val="none"/>
          <w:lang w:val="en-US" w:eastAsia="zh"/>
          <w14:textFill>
            <w14:solidFill>
              <w14:schemeClr w14:val="tx1"/>
            </w14:solidFill>
          </w14:textFill>
        </w:rPr>
        <w:t>方案</w:t>
      </w:r>
      <w:r>
        <w:rPr>
          <w:rFonts w:hint="eastAsia"/>
          <w:color w:val="000000" w:themeColor="text1"/>
          <w:sz w:val="28"/>
          <w:szCs w:val="28"/>
          <w:highlight w:val="none"/>
          <w:lang w:val="en-US" w:eastAsia="zh-CN"/>
          <w14:textFill>
            <w14:solidFill>
              <w14:schemeClr w14:val="tx1"/>
            </w14:solidFill>
          </w14:textFill>
        </w:rPr>
        <w:t>和报价等相关资料。详见比选文件。</w:t>
      </w:r>
    </w:p>
    <w:p w14:paraId="397943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选定方式：对符合报名条件的单位所提交方案</w:t>
      </w:r>
      <w:r>
        <w:rPr>
          <w:rFonts w:hint="eastAsia"/>
          <w:color w:val="000000" w:themeColor="text1"/>
          <w:sz w:val="28"/>
          <w:szCs w:val="28"/>
          <w:highlight w:val="none"/>
          <w:lang w:val="en-US" w:eastAsia="zh-CN"/>
          <w14:textFill>
            <w14:solidFill>
              <w14:schemeClr w14:val="tx1"/>
            </w14:solidFill>
          </w14:textFill>
        </w:rPr>
        <w:t>和报价</w:t>
      </w:r>
      <w:r>
        <w:rPr>
          <w:rFonts w:hint="eastAsia"/>
          <w:color w:val="000000" w:themeColor="text1"/>
          <w:sz w:val="28"/>
          <w:szCs w:val="28"/>
          <w:highlight w:val="none"/>
          <w:lang w:val="en-US" w:eastAsia="zh"/>
          <w14:textFill>
            <w14:solidFill>
              <w14:schemeClr w14:val="tx1"/>
            </w14:solidFill>
          </w14:textFill>
        </w:rPr>
        <w:t>择优选取。</w:t>
      </w:r>
      <w:r>
        <w:rPr>
          <w:rFonts w:hint="eastAsia"/>
          <w:color w:val="000000" w:themeColor="text1"/>
          <w:sz w:val="28"/>
          <w:szCs w:val="28"/>
          <w:highlight w:val="none"/>
          <w:lang w:val="en-US" w:eastAsia="zh-CN"/>
          <w14:textFill>
            <w14:solidFill>
              <w14:schemeClr w14:val="tx1"/>
            </w14:solidFill>
          </w14:textFill>
        </w:rPr>
        <w:t>详见比选文件中评分标准。</w:t>
      </w:r>
    </w:p>
    <w:p w14:paraId="656D21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注：所有材料均加盖单位公章，未加盖或漏盖视为无效。</w:t>
      </w:r>
    </w:p>
    <w:p w14:paraId="2526CA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三、提交报名材料</w:t>
      </w:r>
      <w:r>
        <w:rPr>
          <w:rFonts w:hint="default"/>
          <w:color w:val="000000" w:themeColor="text1"/>
          <w:sz w:val="28"/>
          <w:szCs w:val="28"/>
          <w:highlight w:val="none"/>
          <w:lang w:val="en-US" w:eastAsia="zh-CN"/>
          <w14:textFill>
            <w14:solidFill>
              <w14:schemeClr w14:val="tx1"/>
            </w14:solidFill>
          </w14:textFill>
        </w:rPr>
        <w:t>截止</w:t>
      </w:r>
      <w:r>
        <w:rPr>
          <w:rFonts w:hint="eastAsia"/>
          <w:color w:val="000000" w:themeColor="text1"/>
          <w:sz w:val="28"/>
          <w:szCs w:val="28"/>
          <w:highlight w:val="none"/>
          <w:lang w:val="en-US" w:eastAsia="zh-CN"/>
          <w14:textFill>
            <w14:solidFill>
              <w14:schemeClr w14:val="tx1"/>
            </w14:solidFill>
          </w14:textFill>
        </w:rPr>
        <w:t>时间：2025年3月 20日。每天工作时间：上午8:30-11:30，下午14:30-17:30。</w:t>
      </w:r>
    </w:p>
    <w:p w14:paraId="241AB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四、报名地点：海口市龙昆南路海南师范大学第二办公楼301办公室。联系人：张老师  联系电话：18789279722。</w:t>
      </w:r>
    </w:p>
    <w:p w14:paraId="3575C4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color w:val="000000" w:themeColor="text1"/>
          <w:sz w:val="28"/>
          <w:szCs w:val="28"/>
          <w:highlight w:val="none"/>
          <w:lang w:val="en-US" w:eastAsia="zh-CN"/>
          <w14:textFill>
            <w14:solidFill>
              <w14:schemeClr w14:val="tx1"/>
            </w14:solidFill>
          </w14:textFill>
        </w:rPr>
      </w:pPr>
    </w:p>
    <w:p w14:paraId="02FB34E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0F64BB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11FF20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0615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ascii="宋体" w:hAnsi="宋体"/>
          <w:b/>
          <w:bCs/>
          <w:sz w:val="28"/>
          <w:szCs w:val="30"/>
        </w:rPr>
      </w:pPr>
      <w:r>
        <w:rPr>
          <w:rFonts w:hint="eastAsia"/>
          <w:sz w:val="28"/>
          <w:szCs w:val="28"/>
          <w:lang w:val="en-US" w:eastAsia="zh-CN"/>
        </w:rPr>
        <w:t>2025年3月19日</w:t>
      </w:r>
      <w:bookmarkEnd w:id="13"/>
    </w:p>
    <w:bookmarkEnd w:id="80"/>
    <w:p w14:paraId="220D55B3">
      <w:pPr>
        <w:spacing w:line="360" w:lineRule="auto"/>
        <w:jc w:val="both"/>
        <w:rPr>
          <w:rFonts w:hint="eastAsia" w:ascii="宋体" w:hAnsi="宋体"/>
          <w:b/>
          <w:bCs/>
          <w:sz w:val="28"/>
          <w:szCs w:val="30"/>
        </w:rPr>
      </w:pPr>
    </w:p>
    <w:p w14:paraId="193E8E45">
      <w:pPr>
        <w:spacing w:line="360" w:lineRule="auto"/>
        <w:jc w:val="center"/>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530F2264">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3FBEBFAF">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5A9CD63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4E9E54B4">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1"/>
          <w:numId w:val="6"/>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1"/>
          <w:numId w:val="6"/>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05BD1A86">
      <w:pPr>
        <w:numPr>
          <w:ilvl w:val="1"/>
          <w:numId w:val="6"/>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3"/>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3"/>
        <w:spacing w:line="360" w:lineRule="auto"/>
        <w:rPr>
          <w:rFonts w:hint="eastAsia"/>
          <w:b/>
        </w:rPr>
      </w:pPr>
      <w:bookmarkStart w:id="14" w:name="_Toc154305798"/>
      <w:bookmarkStart w:id="15" w:name="_Toc154305471"/>
      <w:bookmarkStart w:id="16" w:name="_Toc157168402"/>
      <w:bookmarkStart w:id="17" w:name="_Toc150507923"/>
      <w:bookmarkStart w:id="18" w:name="_Toc5425"/>
      <w:bookmarkStart w:id="19" w:name="_Toc157168336"/>
      <w:bookmarkStart w:id="20" w:name="_Toc150503320"/>
      <w:bookmarkStart w:id="21" w:name="_Toc150502982"/>
      <w:bookmarkStart w:id="22" w:name="_Toc267054202"/>
      <w:bookmarkStart w:id="23" w:name="_Toc157219154"/>
      <w:bookmarkStart w:id="24" w:name="_Toc150506322"/>
      <w:bookmarkStart w:id="25" w:name="_Toc150504288"/>
      <w:r>
        <w:rPr>
          <w:rFonts w:hint="eastAsia"/>
          <w:b/>
          <w:lang w:val="en-US" w:eastAsia="zh-CN"/>
        </w:rPr>
        <w:t>3</w:t>
      </w:r>
      <w:r>
        <w:rPr>
          <w:rFonts w:hint="eastAsia"/>
          <w:b/>
        </w:rPr>
        <w:t>、</w:t>
      </w:r>
      <w:r>
        <w:rPr>
          <w:rFonts w:hint="eastAsia"/>
          <w:b/>
          <w:lang w:eastAsia="zh-CN"/>
        </w:rPr>
        <w:t>比选</w:t>
      </w:r>
      <w:r>
        <w:rPr>
          <w:rFonts w:hint="eastAsia"/>
          <w:b/>
        </w:rPr>
        <w:t>文件的递交</w:t>
      </w:r>
      <w:bookmarkEnd w:id="14"/>
      <w:bookmarkEnd w:id="15"/>
      <w:bookmarkEnd w:id="16"/>
      <w:bookmarkEnd w:id="17"/>
      <w:bookmarkEnd w:id="18"/>
      <w:bookmarkEnd w:id="19"/>
      <w:bookmarkEnd w:id="20"/>
      <w:bookmarkEnd w:id="21"/>
      <w:bookmarkEnd w:id="22"/>
      <w:bookmarkEnd w:id="23"/>
      <w:bookmarkEnd w:id="24"/>
      <w:bookmarkEnd w:id="25"/>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文件信封密封。</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3"/>
        <w:spacing w:line="360" w:lineRule="auto"/>
        <w:ind w:left="1"/>
        <w:rPr>
          <w:rFonts w:hint="eastAsia"/>
        </w:rPr>
      </w:pPr>
      <w:bookmarkStart w:id="26" w:name="_Toc20755"/>
      <w:bookmarkStart w:id="27" w:name="_Toc150502983"/>
      <w:bookmarkStart w:id="28" w:name="_Toc267054203"/>
      <w:bookmarkStart w:id="29" w:name="_Toc154305799"/>
      <w:bookmarkStart w:id="30" w:name="_Toc150507924"/>
      <w:bookmarkStart w:id="31" w:name="_Toc157168403"/>
      <w:bookmarkStart w:id="32" w:name="_Toc154305472"/>
      <w:bookmarkStart w:id="33" w:name="_Toc150506323"/>
      <w:bookmarkStart w:id="34" w:name="_Toc150503321"/>
      <w:bookmarkStart w:id="35" w:name="_Toc157219155"/>
      <w:bookmarkStart w:id="36" w:name="_Toc150504289"/>
      <w:bookmarkStart w:id="37" w:name="_Toc157168337"/>
      <w:r>
        <w:rPr>
          <w:rFonts w:hint="eastAsia"/>
          <w:b/>
          <w:lang w:val="en-US" w:eastAsia="zh-CN"/>
        </w:rPr>
        <w:t>三</w:t>
      </w:r>
      <w:r>
        <w:rPr>
          <w:rFonts w:hint="eastAsia"/>
          <w:b/>
        </w:rPr>
        <w:t>、开启和评审</w:t>
      </w:r>
      <w:bookmarkEnd w:id="26"/>
      <w:bookmarkEnd w:id="27"/>
      <w:bookmarkEnd w:id="28"/>
      <w:bookmarkEnd w:id="29"/>
      <w:bookmarkEnd w:id="30"/>
      <w:bookmarkEnd w:id="31"/>
      <w:bookmarkEnd w:id="32"/>
      <w:bookmarkEnd w:id="33"/>
      <w:bookmarkEnd w:id="34"/>
      <w:bookmarkEnd w:id="35"/>
      <w:bookmarkEnd w:id="36"/>
      <w:bookmarkEnd w:id="37"/>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38" w:name="_Toc111867406"/>
      <w:bookmarkStart w:id="39" w:name="_Toc111476269"/>
      <w:bookmarkStart w:id="40" w:name="_Toc109631923"/>
      <w:bookmarkStart w:id="41" w:name="_Toc111290288"/>
      <w:bookmarkStart w:id="42" w:name="_Toc111466069"/>
      <w:bookmarkStart w:id="43" w:name="_Toc111465824"/>
      <w:bookmarkStart w:id="44" w:name="_Toc112223951"/>
      <w:bookmarkStart w:id="45" w:name="_Toc109631190"/>
      <w:r>
        <w:rPr>
          <w:rStyle w:val="12"/>
          <w:rFonts w:hint="eastAsia" w:ascii="宋体" w:hAnsi="宋体" w:eastAsia="宋体"/>
          <w:b w:val="0"/>
          <w:sz w:val="24"/>
        </w:rPr>
        <w:t>为加强对</w:t>
      </w:r>
      <w:bookmarkEnd w:id="38"/>
      <w:bookmarkEnd w:id="39"/>
      <w:bookmarkEnd w:id="40"/>
      <w:bookmarkEnd w:id="41"/>
      <w:bookmarkEnd w:id="42"/>
      <w:bookmarkEnd w:id="43"/>
      <w:bookmarkEnd w:id="44"/>
      <w:bookmarkEnd w:id="45"/>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6" w:name="_Toc112223955"/>
      <w:bookmarkStart w:id="47" w:name="_Toc109631927"/>
      <w:bookmarkStart w:id="48" w:name="_Toc108603306"/>
      <w:bookmarkStart w:id="49" w:name="_Toc108938495"/>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6"/>
      <w:bookmarkEnd w:id="47"/>
      <w:bookmarkEnd w:id="48"/>
      <w:bookmarkEnd w:id="49"/>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由专家、教育发展基金会、后勤管理处工作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50" w:name="_Toc157236256"/>
      <w:bookmarkStart w:id="51" w:name="_Toc157168524"/>
      <w:bookmarkStart w:id="52" w:name="_Toc157219156"/>
      <w:bookmarkStart w:id="53" w:name="_Toc157168338"/>
      <w:bookmarkStart w:id="54" w:name="_Toc157168404"/>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50"/>
      <w:bookmarkEnd w:id="51"/>
      <w:bookmarkEnd w:id="52"/>
      <w:bookmarkEnd w:id="53"/>
      <w:bookmarkEnd w:id="54"/>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1560"/>
        <w:rPr>
          <w:rFonts w:hint="eastAsia" w:ascii="宋体" w:hAnsi="宋体"/>
          <w:sz w:val="24"/>
        </w:rPr>
      </w:pPr>
      <w:r>
        <w:rPr>
          <w:rFonts w:hint="eastAsia" w:ascii="宋体" w:hAnsi="宋体"/>
          <w:sz w:val="24"/>
        </w:rPr>
        <w:t>重大偏差的定义：</w:t>
      </w:r>
    </w:p>
    <w:p w14:paraId="2A1D838B">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34F70DC7">
      <w:pPr>
        <w:pStyle w:val="3"/>
        <w:spacing w:line="360" w:lineRule="auto"/>
        <w:rPr>
          <w:rFonts w:hint="eastAsia"/>
          <w:b/>
        </w:rPr>
      </w:pPr>
      <w:bookmarkStart w:id="55" w:name="_Toc157168405"/>
      <w:bookmarkStart w:id="56" w:name="_Toc267054204"/>
      <w:bookmarkStart w:id="57" w:name="_Toc15865"/>
      <w:bookmarkStart w:id="58" w:name="_Toc157168339"/>
      <w:bookmarkStart w:id="59" w:name="_Toc157219157"/>
      <w:r>
        <w:rPr>
          <w:rFonts w:hint="eastAsia"/>
          <w:b/>
          <w:bCs/>
          <w:lang w:val="en-US" w:eastAsia="zh-CN"/>
        </w:rPr>
        <w:t>四</w:t>
      </w:r>
      <w:r>
        <w:rPr>
          <w:rFonts w:hint="eastAsia"/>
          <w:b/>
          <w:bCs/>
        </w:rPr>
        <w:t>、定选原则和方法</w:t>
      </w:r>
      <w:bookmarkEnd w:id="55"/>
      <w:bookmarkEnd w:id="56"/>
      <w:bookmarkEnd w:id="57"/>
      <w:bookmarkEnd w:id="58"/>
      <w:bookmarkEnd w:id="59"/>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noWrap w:val="0"/>
            <w:vAlign w:val="center"/>
          </w:tcPr>
          <w:p w14:paraId="23FBEB6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1A1218B5">
            <w:pPr>
              <w:tabs>
                <w:tab w:val="left" w:pos="1558"/>
              </w:tabs>
              <w:spacing w:line="360" w:lineRule="auto"/>
              <w:rPr>
                <w:rFonts w:hint="eastAsia" w:ascii="宋体" w:hAnsi="宋体" w:eastAsia="宋体"/>
                <w:kern w:val="0"/>
                <w:sz w:val="24"/>
                <w:szCs w:val="21"/>
                <w:lang w:eastAsia="zh-CN"/>
              </w:rPr>
            </w:pPr>
            <w:r>
              <w:rPr>
                <w:rFonts w:hint="eastAsia" w:ascii="宋体" w:hAnsi="宋体"/>
                <w:kern w:val="0"/>
                <w:sz w:val="24"/>
                <w:szCs w:val="21"/>
              </w:rPr>
              <w:t>投标人参加采购活动前三年内，在经营活动中没有重大违法记录</w:t>
            </w:r>
            <w:r>
              <w:rPr>
                <w:rFonts w:hint="eastAsia" w:ascii="宋体" w:hAnsi="宋体"/>
                <w:kern w:val="0"/>
                <w:sz w:val="24"/>
                <w:szCs w:val="21"/>
                <w:lang w:eastAsia="zh-CN"/>
              </w:rPr>
              <w:t>。</w:t>
            </w:r>
          </w:p>
        </w:tc>
        <w:tc>
          <w:tcPr>
            <w:tcW w:w="2799" w:type="dxa"/>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bl>
    <w:p w14:paraId="1965C52D">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21A9EFC1">
      <w:pPr>
        <w:tabs>
          <w:tab w:val="left" w:pos="360"/>
        </w:tabs>
        <w:spacing w:line="360" w:lineRule="auto"/>
        <w:ind w:left="1501" w:leftChars="227" w:hanging="1024" w:hangingChars="425"/>
        <w:rPr>
          <w:rFonts w:hint="eastAsia" w:ascii="宋体" w:hAnsi="宋体"/>
          <w:b/>
          <w:bCs/>
          <w:sz w:val="24"/>
        </w:rPr>
      </w:pPr>
    </w:p>
    <w:p w14:paraId="7EA86A40">
      <w:pPr>
        <w:tabs>
          <w:tab w:val="left" w:pos="360"/>
        </w:tabs>
        <w:spacing w:line="360" w:lineRule="auto"/>
        <w:ind w:left="1501" w:leftChars="227" w:hanging="1024" w:hangingChars="425"/>
        <w:rPr>
          <w:rFonts w:hint="eastAsia" w:ascii="宋体" w:hAnsi="宋体"/>
          <w:b/>
          <w:bCs/>
          <w:sz w:val="24"/>
        </w:rPr>
      </w:pPr>
    </w:p>
    <w:p w14:paraId="77DFA03D">
      <w:pPr>
        <w:tabs>
          <w:tab w:val="left" w:pos="360"/>
        </w:tabs>
        <w:spacing w:line="360" w:lineRule="auto"/>
        <w:ind w:left="1501" w:leftChars="227" w:hanging="1024" w:hangingChars="425"/>
        <w:rPr>
          <w:rFonts w:hint="eastAsia" w:ascii="宋体" w:hAnsi="宋体"/>
          <w:b/>
          <w:bCs/>
          <w:sz w:val="24"/>
        </w:rPr>
      </w:pPr>
    </w:p>
    <w:p w14:paraId="58673827">
      <w:pPr>
        <w:tabs>
          <w:tab w:val="left" w:pos="360"/>
        </w:tabs>
        <w:spacing w:line="360" w:lineRule="auto"/>
        <w:ind w:left="1501" w:leftChars="227" w:hanging="1024" w:hangingChars="425"/>
        <w:rPr>
          <w:rFonts w:hint="eastAsia" w:ascii="宋体" w:hAnsi="宋体"/>
          <w:b/>
          <w:bCs/>
          <w:sz w:val="24"/>
        </w:rPr>
      </w:pPr>
    </w:p>
    <w:p w14:paraId="0BCCD965">
      <w:pPr>
        <w:tabs>
          <w:tab w:val="left" w:pos="360"/>
        </w:tabs>
        <w:spacing w:line="360" w:lineRule="auto"/>
        <w:ind w:left="1501" w:leftChars="227" w:hanging="1024" w:hangingChars="425"/>
        <w:rPr>
          <w:rFonts w:hint="eastAsia" w:ascii="宋体" w:hAnsi="宋体"/>
          <w:b/>
          <w:bCs/>
          <w:sz w:val="24"/>
        </w:rPr>
      </w:pPr>
    </w:p>
    <w:p w14:paraId="18378C6C">
      <w:pPr>
        <w:tabs>
          <w:tab w:val="left" w:pos="360"/>
        </w:tabs>
        <w:spacing w:line="360" w:lineRule="auto"/>
        <w:ind w:left="1501" w:leftChars="227" w:hanging="1024" w:hangingChars="425"/>
        <w:rPr>
          <w:rFonts w:hint="eastAsia" w:ascii="宋体" w:hAnsi="宋体"/>
          <w:b/>
          <w:bCs/>
          <w:sz w:val="24"/>
        </w:rPr>
      </w:pPr>
    </w:p>
    <w:p w14:paraId="61A5531A">
      <w:pPr>
        <w:tabs>
          <w:tab w:val="left" w:pos="360"/>
        </w:tabs>
        <w:spacing w:line="360" w:lineRule="auto"/>
        <w:ind w:left="1501" w:leftChars="227" w:hanging="1024" w:hangingChars="425"/>
        <w:rPr>
          <w:rFonts w:hint="eastAsia" w:ascii="宋体" w:hAnsi="宋体"/>
          <w:b/>
          <w:bCs/>
          <w:sz w:val="24"/>
        </w:rPr>
      </w:pPr>
    </w:p>
    <w:p w14:paraId="65AB28BC">
      <w:pPr>
        <w:pStyle w:val="5"/>
        <w:rPr>
          <w:rFonts w:hint="eastAsia" w:ascii="宋体" w:hAnsi="宋体"/>
          <w:b/>
          <w:bCs/>
          <w:sz w:val="24"/>
        </w:rPr>
      </w:pPr>
    </w:p>
    <w:p w14:paraId="3D1DD537">
      <w:pPr>
        <w:rPr>
          <w:rFonts w:hint="eastAsia"/>
        </w:rPr>
      </w:pPr>
    </w:p>
    <w:p w14:paraId="460E4214">
      <w:pPr>
        <w:tabs>
          <w:tab w:val="left" w:pos="360"/>
        </w:tabs>
        <w:spacing w:line="360" w:lineRule="auto"/>
        <w:rPr>
          <w:rFonts w:hint="eastAsia" w:ascii="宋体" w:hAnsi="宋体"/>
          <w:b/>
          <w:bCs/>
          <w:sz w:val="24"/>
        </w:rPr>
      </w:pPr>
    </w:p>
    <w:p w14:paraId="0E8EBE94">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6</w:t>
            </w:r>
            <w:r>
              <w:rPr>
                <w:rFonts w:hint="eastAsia" w:ascii="宋体" w:hAnsi="宋体"/>
                <w:b/>
                <w:bCs/>
                <w:kern w:val="0"/>
                <w:sz w:val="24"/>
              </w:rPr>
              <w:t>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4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50C95DE5">
            <w:pPr>
              <w:widowControl/>
              <w:jc w:val="left"/>
              <w:rPr>
                <w:rFonts w:ascii="宋体" w:hAnsi="宋体" w:cs="宋体"/>
                <w:kern w:val="0"/>
                <w:sz w:val="24"/>
              </w:rPr>
            </w:pPr>
          </w:p>
        </w:tc>
        <w:tc>
          <w:tcPr>
            <w:tcW w:w="1659" w:type="dxa"/>
            <w:vMerge w:val="restart"/>
            <w:noWrap w:val="0"/>
            <w:vAlign w:val="center"/>
          </w:tcPr>
          <w:p w14:paraId="5EE621B3">
            <w:pPr>
              <w:widowControl/>
              <w:jc w:val="center"/>
              <w:rPr>
                <w:rFonts w:hint="eastAsia"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noWrap w:val="0"/>
            <w:vAlign w:val="center"/>
          </w:tcPr>
          <w:p w14:paraId="4676E35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5E3B0252">
            <w:pPr>
              <w:spacing w:line="300" w:lineRule="exact"/>
              <w:jc w:val="center"/>
              <w:rPr>
                <w:rFonts w:hint="eastAsia" w:ascii="宋体" w:hAnsi="宋体" w:cs="宋体"/>
                <w:kern w:val="0"/>
                <w:sz w:val="24"/>
              </w:rPr>
            </w:pPr>
            <w:r>
              <w:rPr>
                <w:rFonts w:hint="eastAsia" w:ascii="宋体" w:hAnsi="宋体"/>
                <w:sz w:val="24"/>
              </w:rPr>
              <w:t>措施有力，安排合理</w:t>
            </w:r>
          </w:p>
        </w:tc>
        <w:tc>
          <w:tcPr>
            <w:tcW w:w="758" w:type="dxa"/>
            <w:noWrap w:val="0"/>
            <w:vAlign w:val="center"/>
          </w:tcPr>
          <w:p w14:paraId="149121BE">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46494500">
            <w:pPr>
              <w:widowControl/>
              <w:jc w:val="center"/>
              <w:rPr>
                <w:rFonts w:hint="eastAsia" w:ascii="宋体" w:hAnsi="宋体" w:cs="宋体"/>
                <w:kern w:val="0"/>
                <w:sz w:val="24"/>
              </w:rPr>
            </w:pPr>
          </w:p>
        </w:tc>
      </w:tr>
      <w:tr w14:paraId="60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gridSpan w:val="2"/>
            <w:vMerge w:val="continue"/>
            <w:noWrap w:val="0"/>
            <w:vAlign w:val="center"/>
          </w:tcPr>
          <w:p w14:paraId="5FC91CE5">
            <w:pPr>
              <w:widowControl/>
              <w:jc w:val="left"/>
              <w:rPr>
                <w:rFonts w:ascii="宋体" w:hAnsi="宋体" w:cs="宋体"/>
                <w:kern w:val="0"/>
                <w:sz w:val="24"/>
              </w:rPr>
            </w:pPr>
          </w:p>
        </w:tc>
        <w:tc>
          <w:tcPr>
            <w:tcW w:w="1659" w:type="dxa"/>
            <w:vMerge w:val="continue"/>
            <w:noWrap w:val="0"/>
            <w:vAlign w:val="center"/>
          </w:tcPr>
          <w:p w14:paraId="41967D59">
            <w:pPr>
              <w:widowControl/>
              <w:jc w:val="center"/>
              <w:rPr>
                <w:rFonts w:hint="eastAsia" w:ascii="宋体" w:hAnsi="宋体" w:cs="宋体"/>
                <w:kern w:val="0"/>
                <w:sz w:val="24"/>
              </w:rPr>
            </w:pPr>
          </w:p>
        </w:tc>
        <w:tc>
          <w:tcPr>
            <w:tcW w:w="900" w:type="dxa"/>
            <w:vMerge w:val="continue"/>
            <w:noWrap w:val="0"/>
            <w:vAlign w:val="center"/>
          </w:tcPr>
          <w:p w14:paraId="6D40AF8F">
            <w:pPr>
              <w:widowControl/>
              <w:jc w:val="center"/>
              <w:rPr>
                <w:rFonts w:hint="eastAsia" w:ascii="宋体" w:hAnsi="宋体" w:cs="宋体"/>
                <w:kern w:val="0"/>
                <w:sz w:val="24"/>
              </w:rPr>
            </w:pPr>
          </w:p>
        </w:tc>
        <w:tc>
          <w:tcPr>
            <w:tcW w:w="3346" w:type="dxa"/>
            <w:noWrap w:val="0"/>
            <w:vAlign w:val="center"/>
          </w:tcPr>
          <w:p w14:paraId="15714EA2">
            <w:pPr>
              <w:jc w:val="center"/>
              <w:rPr>
                <w:rFonts w:hint="eastAsia" w:ascii="宋体" w:hAnsi="宋体" w:cs="宋体"/>
                <w:kern w:val="0"/>
                <w:sz w:val="24"/>
              </w:rPr>
            </w:pPr>
            <w:r>
              <w:rPr>
                <w:rFonts w:hint="eastAsia" w:ascii="宋体" w:hAnsi="宋体"/>
                <w:sz w:val="24"/>
              </w:rPr>
              <w:t>措施一般</w:t>
            </w:r>
          </w:p>
        </w:tc>
        <w:tc>
          <w:tcPr>
            <w:tcW w:w="758" w:type="dxa"/>
            <w:noWrap w:val="0"/>
            <w:vAlign w:val="center"/>
          </w:tcPr>
          <w:p w14:paraId="6E351049">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38C20F2C">
            <w:pPr>
              <w:widowControl/>
              <w:jc w:val="center"/>
              <w:rPr>
                <w:rFonts w:hint="eastAsia" w:ascii="宋体" w:hAnsi="宋体" w:cs="宋体"/>
                <w:kern w:val="0"/>
                <w:sz w:val="24"/>
              </w:rPr>
            </w:pPr>
          </w:p>
        </w:tc>
      </w:tr>
      <w:tr w14:paraId="460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7B49F760">
            <w:pPr>
              <w:widowControl/>
              <w:jc w:val="left"/>
              <w:rPr>
                <w:rFonts w:ascii="宋体" w:hAnsi="宋体" w:cs="宋体"/>
                <w:kern w:val="0"/>
                <w:sz w:val="24"/>
              </w:rPr>
            </w:pPr>
          </w:p>
        </w:tc>
        <w:tc>
          <w:tcPr>
            <w:tcW w:w="1659" w:type="dxa"/>
            <w:vMerge w:val="continue"/>
            <w:noWrap w:val="0"/>
            <w:vAlign w:val="center"/>
          </w:tcPr>
          <w:p w14:paraId="44290FE8">
            <w:pPr>
              <w:widowControl/>
              <w:jc w:val="center"/>
              <w:rPr>
                <w:rFonts w:hint="eastAsia" w:ascii="宋体" w:hAnsi="宋体" w:cs="宋体"/>
                <w:kern w:val="0"/>
                <w:sz w:val="24"/>
              </w:rPr>
            </w:pPr>
          </w:p>
        </w:tc>
        <w:tc>
          <w:tcPr>
            <w:tcW w:w="900" w:type="dxa"/>
            <w:vMerge w:val="continue"/>
            <w:noWrap w:val="0"/>
            <w:vAlign w:val="center"/>
          </w:tcPr>
          <w:p w14:paraId="494DFEA5">
            <w:pPr>
              <w:widowControl/>
              <w:jc w:val="center"/>
              <w:rPr>
                <w:rFonts w:hint="eastAsia" w:ascii="宋体" w:hAnsi="宋体" w:cs="宋体"/>
                <w:kern w:val="0"/>
                <w:sz w:val="24"/>
              </w:rPr>
            </w:pPr>
          </w:p>
        </w:tc>
        <w:tc>
          <w:tcPr>
            <w:tcW w:w="3346" w:type="dxa"/>
            <w:noWrap w:val="0"/>
            <w:vAlign w:val="center"/>
          </w:tcPr>
          <w:p w14:paraId="2B9EBD68">
            <w:pPr>
              <w:jc w:val="center"/>
              <w:rPr>
                <w:rFonts w:hint="eastAsia" w:ascii="宋体" w:hAnsi="宋体" w:cs="宋体"/>
                <w:kern w:val="0"/>
                <w:sz w:val="24"/>
              </w:rPr>
            </w:pPr>
            <w:r>
              <w:rPr>
                <w:rFonts w:hint="eastAsia" w:ascii="宋体" w:hAnsi="宋体"/>
                <w:sz w:val="24"/>
              </w:rPr>
              <w:t>欠妥</w:t>
            </w:r>
          </w:p>
        </w:tc>
        <w:tc>
          <w:tcPr>
            <w:tcW w:w="758" w:type="dxa"/>
            <w:noWrap w:val="0"/>
            <w:vAlign w:val="center"/>
          </w:tcPr>
          <w:p w14:paraId="00735D77">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7535756A">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7FD8D29B">
      <w:pPr>
        <w:rPr>
          <w:rFonts w:hint="eastAsia"/>
        </w:rPr>
      </w:pPr>
      <w:bookmarkStart w:id="60" w:name="_Toc18674"/>
    </w:p>
    <w:p w14:paraId="04A4B777">
      <w:pPr>
        <w:pStyle w:val="2"/>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0"/>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1" w:name="_Toc157219174"/>
      <w:bookmarkStart w:id="62" w:name="_Toc157236274"/>
      <w:bookmarkStart w:id="63" w:name="_Toc157168542"/>
      <w:bookmarkStart w:id="64" w:name="_Toc154305817"/>
      <w:bookmarkStart w:id="65" w:name="_Toc157168422"/>
    </w:p>
    <w:p w14:paraId="58FC99CF">
      <w:pPr>
        <w:numPr>
          <w:ilvl w:val="0"/>
          <w:numId w:val="7"/>
        </w:numPr>
        <w:spacing w:line="480" w:lineRule="auto"/>
        <w:ind w:left="567"/>
        <w:rPr>
          <w:rFonts w:ascii="宋体" w:hAnsi="宋体"/>
          <w:sz w:val="24"/>
        </w:rPr>
      </w:pPr>
      <w:r>
        <w:rPr>
          <w:rFonts w:ascii="宋体" w:hAnsi="宋体"/>
          <w:sz w:val="24"/>
        </w:rPr>
        <w:t>报价函部分</w:t>
      </w:r>
    </w:p>
    <w:p w14:paraId="50E27F38">
      <w:pPr>
        <w:numPr>
          <w:ilvl w:val="0"/>
          <w:numId w:val="8"/>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8"/>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8"/>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9"/>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10"/>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6A196B8F">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2530D167">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4141DF9C">
      <w:pPr>
        <w:pStyle w:val="4"/>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6" w:name="_Toc267054211"/>
      <w:bookmarkStart w:id="67" w:name="_Toc24388"/>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6"/>
      <w:bookmarkEnd w:id="67"/>
    </w:p>
    <w:p w14:paraId="41A874AC">
      <w:pPr>
        <w:jc w:val="center"/>
        <w:rPr>
          <w:rFonts w:ascii="Arial" w:hAnsi="Arial" w:cs="Arial"/>
          <w:b/>
          <w:sz w:val="20"/>
          <w:szCs w:val="21"/>
        </w:rPr>
      </w:pPr>
      <w:bookmarkStart w:id="68" w:name="_Toc22364"/>
      <w:bookmarkStart w:id="69" w:name="_Toc267054212"/>
      <w:r>
        <w:rPr>
          <w:rFonts w:hint="eastAsia"/>
          <w:b/>
          <w:sz w:val="24"/>
          <w:lang w:eastAsia="zh-CN"/>
        </w:rPr>
        <w:t>比选</w:t>
      </w:r>
      <w:r>
        <w:rPr>
          <w:rFonts w:hint="eastAsia"/>
          <w:b/>
          <w:sz w:val="24"/>
        </w:rPr>
        <w:t>函</w:t>
      </w:r>
      <w:bookmarkEnd w:id="68"/>
      <w:bookmarkEnd w:id="69"/>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70" w:name="_Toc150507957"/>
      <w:bookmarkStart w:id="71" w:name="_Toc150504319"/>
      <w:bookmarkStart w:id="72" w:name="_Toc154305504"/>
      <w:bookmarkStart w:id="73" w:name="_Toc154305833"/>
      <w:bookmarkStart w:id="74" w:name="_Toc150503013"/>
      <w:bookmarkStart w:id="75" w:name="_Toc157168438"/>
      <w:bookmarkStart w:id="76" w:name="_Toc157168370"/>
      <w:bookmarkStart w:id="77" w:name="_Toc150503351"/>
      <w:bookmarkStart w:id="78" w:name="_Toc150506354"/>
      <w:bookmarkStart w:id="79" w:name="_Toc157219190"/>
      <w:r>
        <w:rPr>
          <w:rFonts w:hint="eastAsia"/>
          <w:sz w:val="24"/>
        </w:rPr>
        <w:t xml:space="preserve">附件5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1"/>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1"/>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67320D7A">
      <w:pPr>
        <w:spacing w:line="480" w:lineRule="auto"/>
        <w:rPr>
          <w:rFonts w:hint="eastAsia" w:hAnsi="宋体"/>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1"/>
    <w:bookmarkEnd w:id="62"/>
    <w:bookmarkEnd w:id="63"/>
    <w:bookmarkEnd w:id="64"/>
    <w:bookmarkEnd w:id="65"/>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3D0FFA7B">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F9503"/>
    <w:multiLevelType w:val="singleLevel"/>
    <w:tmpl w:val="89DF9503"/>
    <w:lvl w:ilvl="0" w:tentative="0">
      <w:start w:val="1"/>
      <w:numFmt w:val="decimal"/>
      <w:suff w:val="nothing"/>
      <w:lvlText w:val="%1、"/>
      <w:lvlJc w:val="left"/>
    </w:lvl>
  </w:abstractNum>
  <w:abstractNum w:abstractNumId="1">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
    <w:nsid w:val="A791C362"/>
    <w:multiLevelType w:val="singleLevel"/>
    <w:tmpl w:val="A791C362"/>
    <w:lvl w:ilvl="0" w:tentative="0">
      <w:start w:val="4"/>
      <w:numFmt w:val="decimal"/>
      <w:suff w:val="nothing"/>
      <w:lvlText w:val="%1、"/>
      <w:lvlJc w:val="left"/>
    </w:lvl>
  </w:abstractNum>
  <w:abstractNum w:abstractNumId="3">
    <w:nsid w:val="B2E194AE"/>
    <w:multiLevelType w:val="singleLevel"/>
    <w:tmpl w:val="B2E194AE"/>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2B78F3"/>
    <w:multiLevelType w:val="singleLevel"/>
    <w:tmpl w:val="612B78F3"/>
    <w:lvl w:ilvl="0" w:tentative="0">
      <w:start w:val="1"/>
      <w:numFmt w:val="chineseCounting"/>
      <w:suff w:val="space"/>
      <w:lvlText w:val="第%1章"/>
      <w:lvlJc w:val="left"/>
      <w:rPr>
        <w:rFonts w:hint="eastAsia"/>
      </w:rPr>
    </w:lvl>
  </w:abstractNum>
  <w:num w:numId="1">
    <w:abstractNumId w:val="6"/>
  </w:num>
  <w:num w:numId="2">
    <w:abstractNumId w:val="10"/>
  </w:num>
  <w:num w:numId="3">
    <w:abstractNumId w:val="3"/>
  </w:num>
  <w:num w:numId="4">
    <w:abstractNumId w:val="0"/>
  </w:num>
  <w:num w:numId="5">
    <w:abstractNumId w:val="2"/>
  </w:num>
  <w:num w:numId="6">
    <w:abstractNumId w:val="1"/>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000000"/>
    <w:rsid w:val="14540F1D"/>
    <w:rsid w:val="15A017CE"/>
    <w:rsid w:val="15A9323E"/>
    <w:rsid w:val="1C9B4B19"/>
    <w:rsid w:val="1F175A62"/>
    <w:rsid w:val="23BF6315"/>
    <w:rsid w:val="2ACF24B9"/>
    <w:rsid w:val="2C5000A4"/>
    <w:rsid w:val="2F2E1001"/>
    <w:rsid w:val="2F6D59A0"/>
    <w:rsid w:val="33772DBE"/>
    <w:rsid w:val="35073C66"/>
    <w:rsid w:val="3A6B13ED"/>
    <w:rsid w:val="3ED57FA3"/>
    <w:rsid w:val="3F5E6EB0"/>
    <w:rsid w:val="43976A4C"/>
    <w:rsid w:val="4CDA29BF"/>
    <w:rsid w:val="56B34DB3"/>
    <w:rsid w:val="5E723A2C"/>
    <w:rsid w:val="697D0B65"/>
    <w:rsid w:val="73C4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3">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3790</Words>
  <Characters>4102</Characters>
  <Lines>0</Lines>
  <Paragraphs>0</Paragraphs>
  <TotalTime>119</TotalTime>
  <ScaleCrop>false</ScaleCrop>
  <LinksUpToDate>false</LinksUpToDate>
  <CharactersWithSpaces>4372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cp:lastPrinted>2025-03-17T06:57:56Z</cp:lastPrinted>
  <dcterms:modified xsi:type="dcterms:W3CDTF">2025-03-19T02:26:26Z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7F4569E599524D2C9165E0FE299F2FA0_13</vt:lpwstr>
  </property>
</Properties>
</file>