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spacing w:line="540" w:lineRule="exact"/>
        <w:jc w:val="center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eastAsia="zh-CN"/>
        </w:rPr>
        <w:t>2023年度国家科技进步奖提名项目公示内容</w:t>
      </w:r>
    </w:p>
    <w:p>
      <w:pPr>
        <w:spacing w:line="540" w:lineRule="exact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一、项目名称</w:t>
      </w:r>
    </w:p>
    <w:p>
      <w:pPr>
        <w:spacing w:line="540" w:lineRule="exact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/>
          <w:sz w:val="32"/>
          <w:szCs w:val="32"/>
          <w:lang w:eastAsia="zh-CN"/>
        </w:rPr>
        <w:t>海洋药用生物资源系统调查、挖掘与开发应用</w:t>
      </w:r>
    </w:p>
    <w:p>
      <w:pPr>
        <w:spacing w:line="540" w:lineRule="exact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二、提名者</w:t>
      </w:r>
    </w:p>
    <w:p>
      <w:pPr>
        <w:spacing w:line="540" w:lineRule="exact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/>
          <w:sz w:val="32"/>
          <w:szCs w:val="32"/>
          <w:lang w:eastAsia="zh-CN"/>
        </w:rPr>
        <w:t>中国科学技术协会</w:t>
      </w:r>
    </w:p>
    <w:p>
      <w:pPr>
        <w:spacing w:line="540" w:lineRule="exact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三、主要完成人</w:t>
      </w:r>
    </w:p>
    <w:p>
      <w:pPr>
        <w:rPr>
          <w:rFonts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王长云，管华诗，王曙光，邵长伦，郭庆梅，李医明，林永成，焦炳华，付先军，曾晓起，徐颖，郑彩娟，王开玲，付秀梅，刘志清</w:t>
      </w:r>
    </w:p>
    <w:p>
      <w:pPr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四、完成单位</w:t>
      </w:r>
    </w:p>
    <w:p>
      <w:pPr>
        <w:rPr>
          <w:rFonts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中国海洋大学，山东中医药大学，上海中医药大学，中山大学，中国人民解放军海军军医大学，青岛明月海藻集团有限公司，正大制药</w:t>
      </w:r>
      <w:r>
        <w:rPr>
          <w:rFonts w:ascii="仿宋_GB2312" w:eastAsia="仿宋_GB2312"/>
          <w:sz w:val="32"/>
          <w:szCs w:val="32"/>
          <w:lang w:eastAsia="zh-CN"/>
        </w:rPr>
        <w:t>(青岛)有限公司</w:t>
      </w:r>
      <w:r>
        <w:rPr>
          <w:rFonts w:hint="eastAsia" w:ascii="仿宋_GB2312" w:eastAsia="仿宋_GB2312"/>
          <w:sz w:val="32"/>
          <w:szCs w:val="32"/>
          <w:lang w:eastAsia="zh-CN"/>
        </w:rPr>
        <w:t>，厦门蓝湾科技有限公司，江苏康缘药业股份有限公司，上海医药集团青岛国风药业股份有限公司</w:t>
      </w:r>
    </w:p>
    <w:p>
      <w:pPr>
        <w:rPr>
          <w:rFonts w:ascii="仿宋_GB2312" w:eastAsia="仿宋_GB2312"/>
          <w:sz w:val="32"/>
          <w:szCs w:val="32"/>
          <w:lang w:eastAsia="zh-CN"/>
        </w:rPr>
      </w:pPr>
    </w:p>
    <w:p>
      <w:pPr>
        <w:rPr>
          <w:rFonts w:ascii="仿宋_GB2312" w:eastAsia="仿宋_GB2312"/>
          <w:sz w:val="32"/>
          <w:szCs w:val="32"/>
          <w:lang w:eastAsia="zh-CN"/>
        </w:rPr>
      </w:pPr>
    </w:p>
    <w:p>
      <w:pPr>
        <w:rPr>
          <w:rFonts w:ascii="仿宋_GB2312" w:eastAsia="仿宋_GB2312"/>
          <w:sz w:val="32"/>
          <w:szCs w:val="32"/>
          <w:lang w:eastAsia="zh-CN"/>
        </w:rPr>
      </w:pPr>
    </w:p>
    <w:p>
      <w:pPr>
        <w:rPr>
          <w:rFonts w:ascii="仿宋_GB2312" w:eastAsia="仿宋_GB2312"/>
          <w:sz w:val="32"/>
          <w:szCs w:val="32"/>
          <w:lang w:eastAsia="zh-CN"/>
        </w:rPr>
      </w:pPr>
    </w:p>
    <w:p>
      <w:pPr>
        <w:rPr>
          <w:rFonts w:ascii="仿宋_GB2312" w:eastAsia="仿宋_GB2312"/>
          <w:sz w:val="32"/>
          <w:szCs w:val="32"/>
          <w:lang w:eastAsia="zh-CN"/>
        </w:rPr>
      </w:pPr>
    </w:p>
    <w:p>
      <w:pPr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/>
          <w:sz w:val="32"/>
          <w:szCs w:val="32"/>
          <w:lang w:eastAsia="zh-CN"/>
        </w:rPr>
        <w:br w:type="page"/>
      </w:r>
    </w:p>
    <w:p>
      <w:pPr>
        <w:spacing w:line="390" w:lineRule="exact"/>
        <w:jc w:val="center"/>
        <w:outlineLvl w:val="1"/>
        <w:rPr>
          <w:rFonts w:ascii="Arial" w:hAnsi="Arial" w:eastAsia="宋体" w:cs="Arial"/>
          <w:b/>
          <w:color w:val="000000"/>
          <w:kern w:val="2"/>
          <w:sz w:val="28"/>
          <w:szCs w:val="20"/>
          <w:lang w:eastAsia="zh-CN"/>
        </w:rPr>
      </w:pPr>
      <w:bookmarkStart w:id="7" w:name="_GoBack"/>
      <w:bookmarkEnd w:id="7"/>
      <w:bookmarkStart w:id="0" w:name="_Hlk153872733"/>
      <w:r>
        <w:rPr>
          <w:rFonts w:ascii="Arial" w:hAnsi="Arial" w:eastAsia="宋体" w:cs="Arial"/>
          <w:b/>
          <w:color w:val="000000"/>
          <w:kern w:val="2"/>
          <w:sz w:val="28"/>
          <w:szCs w:val="20"/>
          <w:lang w:eastAsia="zh-CN"/>
        </w:rPr>
        <w:t>主要知识产权和标准规范等目录</w:t>
      </w:r>
    </w:p>
    <w:bookmarkEnd w:id="0"/>
    <w:tbl>
      <w:tblPr>
        <w:tblStyle w:val="19"/>
        <w:tblW w:w="992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2"/>
        <w:gridCol w:w="1088"/>
        <w:gridCol w:w="1260"/>
        <w:gridCol w:w="1022"/>
        <w:gridCol w:w="849"/>
        <w:gridCol w:w="992"/>
        <w:gridCol w:w="1134"/>
        <w:gridCol w:w="850"/>
        <w:gridCol w:w="1163"/>
        <w:gridCol w:w="87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9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知识产权（标准）类别</w:t>
            </w:r>
          </w:p>
        </w:tc>
        <w:tc>
          <w:tcPr>
            <w:tcW w:w="1260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知识产权（标准）具体名称</w:t>
            </w:r>
          </w:p>
        </w:tc>
        <w:tc>
          <w:tcPr>
            <w:tcW w:w="1022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国家</w:t>
            </w:r>
          </w:p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（地区）</w:t>
            </w:r>
          </w:p>
        </w:tc>
        <w:tc>
          <w:tcPr>
            <w:tcW w:w="849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授权号（标准编号）</w:t>
            </w:r>
          </w:p>
        </w:tc>
        <w:tc>
          <w:tcPr>
            <w:tcW w:w="992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授权（标准</w:t>
            </w: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发布</w:t>
            </w: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）日期</w:t>
            </w:r>
          </w:p>
        </w:tc>
        <w:tc>
          <w:tcPr>
            <w:tcW w:w="1134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证书编号</w:t>
            </w: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br w:type="textWrapping"/>
            </w: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（标准批准发布部门）</w:t>
            </w:r>
          </w:p>
        </w:tc>
        <w:tc>
          <w:tcPr>
            <w:tcW w:w="850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权利人（标准起草单位）</w:t>
            </w:r>
          </w:p>
        </w:tc>
        <w:tc>
          <w:tcPr>
            <w:tcW w:w="1163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发明人（标准起草人）</w:t>
            </w:r>
          </w:p>
        </w:tc>
        <w:tc>
          <w:tcPr>
            <w:tcW w:w="871" w:type="dxa"/>
            <w:vAlign w:val="center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发明专利（标准）有效状态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numPr>
                <w:ilvl w:val="0"/>
                <w:numId w:val="1"/>
              </w:num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专著</w:t>
            </w:r>
          </w:p>
        </w:tc>
        <w:tc>
          <w:tcPr>
            <w:tcW w:w="126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《中华海洋本草》9卷</w:t>
            </w:r>
          </w:p>
        </w:tc>
        <w:tc>
          <w:tcPr>
            <w:tcW w:w="102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978-7-5323-9958-1； 7-5323-9973-4； 7122-06012-9</w:t>
            </w:r>
          </w:p>
        </w:tc>
        <w:tc>
          <w:tcPr>
            <w:tcW w:w="992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2009.09</w:t>
            </w:r>
          </w:p>
        </w:tc>
        <w:tc>
          <w:tcPr>
            <w:tcW w:w="1134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978-7-5323-9958-1； 7-5323-9973-4； 7122-06012-9</w:t>
            </w:r>
          </w:p>
        </w:tc>
        <w:tc>
          <w:tcPr>
            <w:tcW w:w="85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管华诗，</w:t>
            </w:r>
            <w:r>
              <w:rPr>
                <w:rFonts w:ascii="Arial" w:hAnsi="Arial" w:eastAsia="宋体" w:cs="Arial"/>
                <w:sz w:val="21"/>
                <w:szCs w:val="21"/>
                <w:lang w:eastAsia="zh-CN"/>
              </w:rPr>
              <w:t>王长云，林永成，焦炳华，邵长伦</w:t>
            </w:r>
            <w:r>
              <w:rPr>
                <w:rFonts w:hint="eastAsia" w:ascii="Arial" w:hAnsi="Arial" w:eastAsia="宋体" w:cs="Arial"/>
                <w:sz w:val="21"/>
                <w:szCs w:val="21"/>
                <w:lang w:eastAsia="zh-CN"/>
              </w:rPr>
              <w:t>，</w:t>
            </w:r>
            <w:r>
              <w:rPr>
                <w:rFonts w:ascii="Arial" w:hAnsi="Arial" w:eastAsia="宋体" w:cs="Arial"/>
                <w:sz w:val="21"/>
                <w:szCs w:val="21"/>
                <w:lang w:eastAsia="zh-CN"/>
              </w:rPr>
              <w:t>郭庆梅</w:t>
            </w:r>
            <w:r>
              <w:rPr>
                <w:rFonts w:hint="eastAsia" w:ascii="Arial" w:hAnsi="Arial" w:eastAsia="宋体" w:cs="Arial"/>
                <w:sz w:val="21"/>
                <w:szCs w:val="21"/>
                <w:lang w:eastAsia="zh-CN"/>
              </w:rPr>
              <w:t>，曾晓起</w:t>
            </w: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等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numPr>
                <w:ilvl w:val="0"/>
                <w:numId w:val="1"/>
              </w:num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专著</w:t>
            </w:r>
          </w:p>
        </w:tc>
        <w:tc>
          <w:tcPr>
            <w:tcW w:w="126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《中华海洋本草图鉴》3卷</w:t>
            </w:r>
          </w:p>
        </w:tc>
        <w:tc>
          <w:tcPr>
            <w:tcW w:w="102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</w:tcPr>
          <w:p>
            <w:pPr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978-7-5478-2880-9; 7-5478-3215-8; 7-5478-3216-5</w:t>
            </w:r>
          </w:p>
        </w:tc>
        <w:tc>
          <w:tcPr>
            <w:tcW w:w="992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2015.12; 2016.12</w:t>
            </w:r>
          </w:p>
        </w:tc>
        <w:tc>
          <w:tcPr>
            <w:tcW w:w="1134" w:type="dxa"/>
          </w:tcPr>
          <w:p>
            <w:pPr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978-7-5478-2880-9; 7-5478-3215-8; 7-5478-3216-5</w:t>
            </w:r>
          </w:p>
        </w:tc>
        <w:tc>
          <w:tcPr>
            <w:tcW w:w="85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管华诗，</w:t>
            </w:r>
            <w:r>
              <w:rPr>
                <w:rFonts w:ascii="Arial" w:hAnsi="Arial" w:eastAsia="宋体" w:cs="Arial"/>
                <w:sz w:val="21"/>
                <w:szCs w:val="21"/>
                <w:lang w:eastAsia="zh-CN"/>
              </w:rPr>
              <w:t>王长云，邵长伦，郭庆梅</w:t>
            </w:r>
            <w:r>
              <w:rPr>
                <w:rFonts w:hint="eastAsia" w:ascii="Arial" w:hAnsi="Arial" w:eastAsia="宋体" w:cs="Arial"/>
                <w:sz w:val="21"/>
                <w:szCs w:val="21"/>
                <w:lang w:eastAsia="zh-CN"/>
              </w:rPr>
              <w:t>，曾晓起</w:t>
            </w: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等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numPr>
                <w:ilvl w:val="0"/>
                <w:numId w:val="1"/>
              </w:num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专著</w:t>
            </w:r>
          </w:p>
        </w:tc>
        <w:tc>
          <w:tcPr>
            <w:tcW w:w="126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《中华海洋本草精选本》1卷</w:t>
            </w:r>
          </w:p>
        </w:tc>
        <w:tc>
          <w:tcPr>
            <w:tcW w:w="102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978-7-5478-1740-7</w:t>
            </w:r>
          </w:p>
        </w:tc>
        <w:tc>
          <w:tcPr>
            <w:tcW w:w="992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2014.01</w:t>
            </w:r>
          </w:p>
        </w:tc>
        <w:tc>
          <w:tcPr>
            <w:tcW w:w="1134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978-7-5478-1740-7</w:t>
            </w:r>
          </w:p>
        </w:tc>
        <w:tc>
          <w:tcPr>
            <w:tcW w:w="85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管华诗，</w:t>
            </w:r>
            <w:r>
              <w:rPr>
                <w:rFonts w:ascii="Arial" w:hAnsi="Arial" w:eastAsia="宋体" w:cs="Arial"/>
                <w:sz w:val="21"/>
                <w:szCs w:val="21"/>
                <w:lang w:eastAsia="zh-CN"/>
              </w:rPr>
              <w:t>王长云，林永成，焦炳华，邵长伦</w:t>
            </w:r>
            <w:r>
              <w:rPr>
                <w:rFonts w:hint="eastAsia" w:ascii="Arial" w:hAnsi="Arial" w:eastAsia="宋体" w:cs="Arial"/>
                <w:sz w:val="21"/>
                <w:szCs w:val="21"/>
                <w:lang w:eastAsia="zh-CN"/>
              </w:rPr>
              <w:t>，曾晓起</w:t>
            </w: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等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numPr>
                <w:ilvl w:val="0"/>
                <w:numId w:val="1"/>
              </w:num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Preparation and anti-HSV-1 application of quinolinone derivatives</w:t>
            </w:r>
          </w:p>
        </w:tc>
        <w:tc>
          <w:tcPr>
            <w:tcW w:w="102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 xml:space="preserve"> 美国</w:t>
            </w:r>
          </w:p>
        </w:tc>
        <w:tc>
          <w:tcPr>
            <w:tcW w:w="849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US10568877B2</w:t>
            </w:r>
          </w:p>
        </w:tc>
        <w:tc>
          <w:tcPr>
            <w:tcW w:w="992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2020.02.25</w:t>
            </w:r>
          </w:p>
        </w:tc>
        <w:tc>
          <w:tcPr>
            <w:tcW w:w="1134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US010568877B2</w:t>
            </w:r>
          </w:p>
        </w:tc>
        <w:tc>
          <w:tcPr>
            <w:tcW w:w="85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邵长伦，王长云，胥汝芳，管菲菲，魏美燕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both"/>
              <w:rPr>
                <w:rFonts w:ascii="Arial" w:hAnsi="Arial" w:eastAsia="宋体" w:cs="Arial"/>
                <w:bCs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</w:tcPr>
          <w:p>
            <w:pPr>
              <w:widowControl/>
              <w:rPr>
                <w:rFonts w:ascii="Arial" w:hAnsi="Arial" w:eastAsia="宋体" w:cs="Arial"/>
                <w:sz w:val="21"/>
                <w:szCs w:val="21"/>
                <w:lang w:eastAsia="zh-CN"/>
              </w:rPr>
            </w:pPr>
            <w:bookmarkStart w:id="1" w:name="_Hlk153811324"/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Lactam compound, preparation method and use thereof</w:t>
            </w:r>
            <w:bookmarkEnd w:id="1"/>
          </w:p>
        </w:tc>
        <w:tc>
          <w:tcPr>
            <w:tcW w:w="1022" w:type="dxa"/>
          </w:tcPr>
          <w:p>
            <w:pPr>
              <w:jc w:val="center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美国</w:t>
            </w:r>
          </w:p>
        </w:tc>
        <w:tc>
          <w:tcPr>
            <w:tcW w:w="849" w:type="dxa"/>
          </w:tcPr>
          <w:p>
            <w:pPr>
              <w:widowControl/>
              <w:rPr>
                <w:rFonts w:ascii="Arial" w:hAnsi="Arial" w:eastAsia="宋体" w:cs="Arial"/>
                <w:sz w:val="21"/>
                <w:szCs w:val="21"/>
                <w:lang w:eastAsia="zh-CN"/>
              </w:rPr>
            </w:pPr>
            <w:bookmarkStart w:id="2" w:name="_Hlk153811338"/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US 10,993,938 B2</w:t>
            </w:r>
            <w:bookmarkEnd w:id="2"/>
          </w:p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992" w:type="dxa"/>
          </w:tcPr>
          <w:p>
            <w:pPr>
              <w:widowControl/>
              <w:rPr>
                <w:rFonts w:ascii="Arial" w:hAnsi="Arial" w:eastAsia="宋体" w:cs="Arial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2021.05.04</w:t>
            </w:r>
          </w:p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1134" w:type="dxa"/>
          </w:tcPr>
          <w:p>
            <w:pPr>
              <w:widowControl/>
              <w:rPr>
                <w:rFonts w:ascii="Arial" w:hAnsi="Arial" w:eastAsia="宋体" w:cs="Arial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US010993938B2</w:t>
            </w:r>
          </w:p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850" w:type="dxa"/>
          </w:tcPr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widowControl/>
              <w:rPr>
                <w:rFonts w:ascii="Arial" w:hAnsi="Arial" w:eastAsia="宋体" w:cs="Arial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邵长伦，王长云，牟晓凤，胥汝芳</w:t>
            </w:r>
          </w:p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</w:p>
        </w:tc>
        <w:tc>
          <w:tcPr>
            <w:tcW w:w="871" w:type="dxa"/>
          </w:tcPr>
          <w:p>
            <w:pPr>
              <w:spacing w:line="390" w:lineRule="exact"/>
              <w:rPr>
                <w:rFonts w:ascii="Arial" w:hAnsi="Arial" w:eastAsia="宋体" w:cs="Arial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numPr>
                <w:ilvl w:val="0"/>
                <w:numId w:val="1"/>
              </w:num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权发明专利</w:t>
            </w:r>
          </w:p>
        </w:tc>
        <w:tc>
          <w:tcPr>
            <w:tcW w:w="126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一种喹啉酮类化合物的制备方法与作为抗单纯疱疹</w:t>
            </w:r>
            <w:r>
              <w:rPr>
                <w:rFonts w:hint="eastAsia" w:ascii="微软雅黑" w:hAnsi="微软雅黑" w:eastAsia="微软雅黑" w:cs="微软雅黑"/>
                <w:bCs/>
                <w:sz w:val="21"/>
                <w:szCs w:val="21"/>
                <w:lang w:eastAsia="zh-CN"/>
              </w:rPr>
              <w:t>Ⅰ</w:t>
            </w: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型病毒剂的应用</w:t>
            </w:r>
          </w:p>
        </w:tc>
        <w:tc>
          <w:tcPr>
            <w:tcW w:w="1022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ZL201510918373.1</w:t>
            </w:r>
          </w:p>
        </w:tc>
        <w:tc>
          <w:tcPr>
            <w:tcW w:w="992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2019.04.16</w:t>
            </w:r>
          </w:p>
        </w:tc>
        <w:tc>
          <w:tcPr>
            <w:tcW w:w="1134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3339351</w:t>
            </w:r>
          </w:p>
        </w:tc>
        <w:tc>
          <w:tcPr>
            <w:tcW w:w="850" w:type="dxa"/>
          </w:tcPr>
          <w:p>
            <w:pPr>
              <w:widowControl/>
              <w:spacing w:line="240" w:lineRule="exact"/>
              <w:jc w:val="both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</w:tcPr>
          <w:p>
            <w:pPr>
              <w:spacing w:line="390" w:lineRule="exact"/>
              <w:jc w:val="both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邵长伦，王长云，胥汝芳，管菲菲，魏美燕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D0D0D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both"/>
              <w:rPr>
                <w:rFonts w:ascii="Arial" w:hAnsi="Arial" w:eastAsia="宋体" w:cs="Arial"/>
                <w:bCs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  <w:vAlign w:val="center"/>
          </w:tcPr>
          <w:p>
            <w:pPr>
              <w:widowControl/>
              <w:rPr>
                <w:rFonts w:ascii="Arial" w:hAnsi="Arial" w:eastAsia="宋体" w:cs="Arial"/>
                <w:color w:val="000000"/>
                <w:sz w:val="21"/>
                <w:szCs w:val="21"/>
                <w:lang w:eastAsia="zh-CN"/>
              </w:rPr>
            </w:pPr>
            <w:bookmarkStart w:id="3" w:name="_Hlk153811377"/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二酮哌嗪类天然产物及衍生物的应用、制备与所得衍生物</w:t>
            </w:r>
            <w:bookmarkEnd w:id="3"/>
          </w:p>
        </w:tc>
        <w:tc>
          <w:tcPr>
            <w:tcW w:w="1022" w:type="dxa"/>
          </w:tcPr>
          <w:p>
            <w:pPr>
              <w:jc w:val="center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000000"/>
                <w:sz w:val="21"/>
                <w:szCs w:val="21"/>
                <w:lang w:eastAsia="zh-CN"/>
              </w:rPr>
            </w:pPr>
            <w:bookmarkStart w:id="4" w:name="_Hlk153811395"/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ZL202210076797.8</w:t>
            </w:r>
            <w:bookmarkEnd w:id="4"/>
          </w:p>
        </w:tc>
        <w:tc>
          <w:tcPr>
            <w:tcW w:w="992" w:type="dxa"/>
            <w:vAlign w:val="center"/>
          </w:tcPr>
          <w:p>
            <w:pPr>
              <w:widowControl/>
              <w:rPr>
                <w:rFonts w:ascii="Arial" w:hAnsi="Arial" w:eastAsia="宋体" w:cs="Arial"/>
                <w:color w:val="000000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2022.01.24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rPr>
                <w:rFonts w:ascii="Arial" w:hAnsi="Arial" w:eastAsia="宋体" w:cs="Arial"/>
                <w:color w:val="000000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5724851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  <w:vAlign w:val="center"/>
          </w:tcPr>
          <w:p>
            <w:pPr>
              <w:widowControl/>
              <w:rPr>
                <w:rFonts w:ascii="Arial" w:hAnsi="Arial" w:eastAsia="宋体" w:cs="Arial"/>
                <w:color w:val="000000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王长云，刘志清，杨金波，赵晨阳，王平原，周月，李锐，张心心，杨路佳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both"/>
              <w:rPr>
                <w:rFonts w:ascii="Arial" w:hAnsi="Arial" w:eastAsia="宋体" w:cs="Arial"/>
                <w:bCs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</w:tcPr>
          <w:p>
            <w:pPr>
              <w:jc w:val="both"/>
              <w:rPr>
                <w:rFonts w:ascii="Arial" w:hAnsi="Arial" w:eastAsia="宋体" w:cs="Arial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bCs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 xml:space="preserve"> </w:t>
            </w:r>
            <w:bookmarkStart w:id="5" w:name="_Hlk153811417"/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一种二萜类化合物及其作为抗肿瘤剂的应用</w:t>
            </w:r>
            <w:bookmarkEnd w:id="5"/>
          </w:p>
        </w:tc>
        <w:tc>
          <w:tcPr>
            <w:tcW w:w="1022" w:type="dxa"/>
          </w:tcPr>
          <w:p>
            <w:pPr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  <w:vAlign w:val="center"/>
          </w:tcPr>
          <w:p>
            <w:pPr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bookmarkStart w:id="6" w:name="_Hlk153811432"/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ZL201710382305.7</w:t>
            </w:r>
            <w:bookmarkEnd w:id="6"/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2017.05.26</w:t>
            </w:r>
          </w:p>
        </w:tc>
        <w:tc>
          <w:tcPr>
            <w:tcW w:w="1134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4501908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spacing w:line="240" w:lineRule="exact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王长云，邵长伦，曹飞</w:t>
            </w:r>
          </w:p>
        </w:tc>
        <w:tc>
          <w:tcPr>
            <w:tcW w:w="871" w:type="dxa"/>
          </w:tcPr>
          <w:p>
            <w:pPr>
              <w:spacing w:line="390" w:lineRule="exact"/>
              <w:jc w:val="center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both"/>
              <w:rPr>
                <w:rFonts w:ascii="Arial" w:hAnsi="Arial" w:eastAsia="宋体" w:cs="Arial"/>
                <w:bCs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一种甾体类化合物及其制备方法与作为抗病毒剂的应用</w:t>
            </w:r>
          </w:p>
        </w:tc>
        <w:tc>
          <w:tcPr>
            <w:tcW w:w="1022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ZL201410213501.8</w:t>
            </w:r>
          </w:p>
        </w:tc>
        <w:tc>
          <w:tcPr>
            <w:tcW w:w="992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2014.05.27</w:t>
            </w:r>
          </w:p>
        </w:tc>
        <w:tc>
          <w:tcPr>
            <w:tcW w:w="1134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2884866</w:t>
            </w:r>
          </w:p>
        </w:tc>
        <w:tc>
          <w:tcPr>
            <w:tcW w:w="850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王长云, 邵长伦, 曹飞, 孟红</w:t>
            </w:r>
          </w:p>
        </w:tc>
        <w:tc>
          <w:tcPr>
            <w:tcW w:w="871" w:type="dxa"/>
            <w:shd w:val="clear" w:color="auto" w:fill="auto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92" w:type="dxa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both"/>
              <w:rPr>
                <w:rFonts w:ascii="Arial" w:hAnsi="Arial" w:eastAsia="宋体" w:cs="Arial"/>
                <w:bCs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088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授权发明专利</w:t>
            </w:r>
          </w:p>
        </w:tc>
        <w:tc>
          <w:tcPr>
            <w:tcW w:w="1260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一种溴代联苯醚衍生物的制备方法与作为抗菌剂的应用</w:t>
            </w:r>
          </w:p>
        </w:tc>
        <w:tc>
          <w:tcPr>
            <w:tcW w:w="1022" w:type="dxa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</w:t>
            </w:r>
          </w:p>
        </w:tc>
        <w:tc>
          <w:tcPr>
            <w:tcW w:w="849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ZL201310053904.6</w:t>
            </w:r>
          </w:p>
        </w:tc>
        <w:tc>
          <w:tcPr>
            <w:tcW w:w="992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2016.08.24</w:t>
            </w:r>
          </w:p>
        </w:tc>
        <w:tc>
          <w:tcPr>
            <w:tcW w:w="1134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2214837</w:t>
            </w:r>
          </w:p>
        </w:tc>
        <w:tc>
          <w:tcPr>
            <w:tcW w:w="850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中国海洋大学</w:t>
            </w:r>
          </w:p>
        </w:tc>
        <w:tc>
          <w:tcPr>
            <w:tcW w:w="1163" w:type="dxa"/>
            <w:vAlign w:val="center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王长云, 邵长伦, 陈敏</w:t>
            </w:r>
          </w:p>
        </w:tc>
        <w:tc>
          <w:tcPr>
            <w:tcW w:w="871" w:type="dxa"/>
            <w:shd w:val="clear" w:color="auto" w:fill="auto"/>
          </w:tcPr>
          <w:p>
            <w:pPr>
              <w:jc w:val="both"/>
              <w:rPr>
                <w:rFonts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eastAsia="宋体" w:cs="Arial"/>
                <w:color w:val="000000"/>
                <w:kern w:val="2"/>
                <w:sz w:val="21"/>
                <w:szCs w:val="21"/>
                <w:lang w:eastAsia="zh-CN"/>
              </w:rPr>
              <w:t>有效</w:t>
            </w:r>
          </w:p>
        </w:tc>
      </w:tr>
    </w:tbl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92D2D42"/>
    <w:multiLevelType w:val="multilevel"/>
    <w:tmpl w:val="392D2D42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kZTVkYjAwMTZmMmZmMTgwOTljZjYzOTNmNDRlZDEifQ=="/>
    <w:docVar w:name="KSO_WPS_MARK_KEY" w:val="5a9d50c4-5a7f-4bee-9d04-b9a57bc30e6d"/>
  </w:docVars>
  <w:rsids>
    <w:rsidRoot w:val="00D13505"/>
    <w:rsid w:val="00134308"/>
    <w:rsid w:val="00295E16"/>
    <w:rsid w:val="00321229"/>
    <w:rsid w:val="006F1BAA"/>
    <w:rsid w:val="006F31EB"/>
    <w:rsid w:val="00766537"/>
    <w:rsid w:val="007D177C"/>
    <w:rsid w:val="008A0A75"/>
    <w:rsid w:val="008F49CC"/>
    <w:rsid w:val="00A0005E"/>
    <w:rsid w:val="00A732D3"/>
    <w:rsid w:val="00AC39A5"/>
    <w:rsid w:val="00C541AD"/>
    <w:rsid w:val="00C9097D"/>
    <w:rsid w:val="00D13505"/>
    <w:rsid w:val="00D2238A"/>
    <w:rsid w:val="00F751B9"/>
    <w:rsid w:val="00F876D4"/>
    <w:rsid w:val="64186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semiHidden="0" w:name="Default Paragraph Font"/>
    <w:lsdException w:qFormat="1" w:unhideWhenUsed="0" w:uiPriority="0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35"/>
    <w:qFormat/>
    <w:uiPriority w:val="0"/>
    <w:pPr>
      <w:keepNext/>
      <w:keepLines/>
      <w:tabs>
        <w:tab w:val="left" w:pos="1440"/>
      </w:tabs>
      <w:spacing w:before="340" w:after="330" w:line="576" w:lineRule="auto"/>
      <w:ind w:left="432" w:hanging="432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  <w:lang w:eastAsia="zh-CN"/>
    </w:rPr>
  </w:style>
  <w:style w:type="paragraph" w:styleId="3">
    <w:name w:val="heading 2"/>
    <w:basedOn w:val="1"/>
    <w:next w:val="4"/>
    <w:link w:val="36"/>
    <w:qFormat/>
    <w:uiPriority w:val="1"/>
    <w:pPr>
      <w:keepNext/>
      <w:keepLines/>
      <w:spacing w:before="260" w:after="260" w:line="413" w:lineRule="auto"/>
      <w:jc w:val="both"/>
      <w:outlineLvl w:val="1"/>
    </w:pPr>
    <w:rPr>
      <w:rFonts w:ascii="Arial" w:hAnsi="Arial" w:eastAsia="黑体" w:cs="Times New Roman"/>
      <w:b/>
      <w:bCs/>
      <w:kern w:val="2"/>
      <w:sz w:val="32"/>
      <w:szCs w:val="32"/>
      <w:lang w:eastAsia="zh-CN"/>
    </w:rPr>
  </w:style>
  <w:style w:type="paragraph" w:styleId="5">
    <w:name w:val="heading 3"/>
    <w:basedOn w:val="1"/>
    <w:next w:val="4"/>
    <w:link w:val="25"/>
    <w:semiHidden/>
    <w:unhideWhenUsed/>
    <w:qFormat/>
    <w:uiPriority w:val="0"/>
    <w:pPr>
      <w:keepNext/>
      <w:keepLines/>
      <w:spacing w:before="260" w:after="260" w:line="413" w:lineRule="auto"/>
      <w:jc w:val="both"/>
      <w:outlineLvl w:val="2"/>
    </w:pPr>
    <w:rPr>
      <w:rFonts w:ascii="Times New Roman" w:hAnsi="Times New Roman" w:eastAsia="宋体" w:cs="Times New Roman"/>
      <w:b/>
      <w:kern w:val="2"/>
      <w:sz w:val="32"/>
      <w:szCs w:val="24"/>
      <w:lang w:eastAsia="zh-CN"/>
    </w:rPr>
  </w:style>
  <w:style w:type="paragraph" w:styleId="6">
    <w:name w:val="heading 4"/>
    <w:basedOn w:val="1"/>
    <w:next w:val="1"/>
    <w:link w:val="37"/>
    <w:semiHidden/>
    <w:unhideWhenUsed/>
    <w:qFormat/>
    <w:uiPriority w:val="0"/>
    <w:pPr>
      <w:keepNext/>
      <w:keepLines/>
      <w:spacing w:before="280" w:after="290" w:line="372" w:lineRule="auto"/>
      <w:jc w:val="both"/>
      <w:outlineLvl w:val="3"/>
    </w:pPr>
    <w:rPr>
      <w:rFonts w:ascii="Times New Roman" w:hAnsi="仿宋_GB2312" w:eastAsia="宋体" w:cs="仿宋_GB2312"/>
      <w:b/>
      <w:bCs/>
      <w:kern w:val="2"/>
      <w:sz w:val="21"/>
      <w:szCs w:val="32"/>
      <w:lang w:eastAsia="zh-CN"/>
    </w:rPr>
  </w:style>
  <w:style w:type="character" w:default="1" w:styleId="20">
    <w:name w:val="Default Paragraph Font"/>
    <w:unhideWhenUsed/>
    <w:uiPriority w:val="1"/>
  </w:style>
  <w:style w:type="table" w:default="1" w:styleId="1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widowControl/>
      <w:autoSpaceDE w:val="0"/>
      <w:autoSpaceDN w:val="0"/>
      <w:adjustRightInd w:val="0"/>
      <w:ind w:firstLine="420"/>
    </w:pPr>
    <w:rPr>
      <w:rFonts w:ascii="宋体" w:hAnsi="Times New Roman" w:eastAsia="宋体" w:cs="Times New Roman"/>
      <w:kern w:val="2"/>
      <w:sz w:val="24"/>
      <w:szCs w:val="24"/>
      <w:lang w:eastAsia="zh-CN"/>
    </w:rPr>
  </w:style>
  <w:style w:type="paragraph" w:styleId="7">
    <w:name w:val="annotation text"/>
    <w:basedOn w:val="1"/>
    <w:next w:val="5"/>
    <w:link w:val="38"/>
    <w:qFormat/>
    <w:uiPriority w:val="0"/>
    <w:rPr>
      <w:rFonts w:ascii="Times New Roman" w:hAnsi="Times New Roman" w:eastAsia="宋体" w:cs="Times New Roman"/>
      <w:kern w:val="2"/>
      <w:sz w:val="21"/>
      <w:szCs w:val="24"/>
      <w:lang w:eastAsia="zh-CN"/>
    </w:rPr>
  </w:style>
  <w:style w:type="paragraph" w:styleId="8">
    <w:name w:val="Body Text"/>
    <w:basedOn w:val="1"/>
    <w:next w:val="1"/>
    <w:link w:val="41"/>
    <w:qFormat/>
    <w:uiPriority w:val="0"/>
    <w:pPr>
      <w:tabs>
        <w:tab w:val="left" w:pos="567"/>
      </w:tabs>
      <w:spacing w:before="120" w:line="22" w:lineRule="atLeast"/>
      <w:jc w:val="both"/>
    </w:pPr>
    <w:rPr>
      <w:rFonts w:ascii="宋体" w:hAnsi="宋体" w:eastAsia="宋体" w:cs="Times New Roman"/>
      <w:kern w:val="2"/>
      <w:sz w:val="24"/>
      <w:szCs w:val="24"/>
      <w:lang w:eastAsia="zh-CN"/>
    </w:rPr>
  </w:style>
  <w:style w:type="paragraph" w:styleId="9">
    <w:name w:val="Body Text Indent"/>
    <w:basedOn w:val="1"/>
    <w:link w:val="42"/>
    <w:semiHidden/>
    <w:unhideWhenUsed/>
    <w:qFormat/>
    <w:uiPriority w:val="99"/>
    <w:pPr>
      <w:spacing w:after="120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4"/>
      <w:lang w:eastAsia="zh-CN"/>
    </w:rPr>
  </w:style>
  <w:style w:type="paragraph" w:styleId="10">
    <w:name w:val="Plain Text"/>
    <w:basedOn w:val="1"/>
    <w:link w:val="45"/>
    <w:qFormat/>
    <w:uiPriority w:val="0"/>
    <w:pPr>
      <w:jc w:val="both"/>
    </w:pPr>
    <w:rPr>
      <w:rFonts w:ascii="宋体" w:hAnsi="Times New Roman" w:eastAsia="宋体" w:cs="Times New Roman"/>
      <w:kern w:val="2"/>
      <w:sz w:val="21"/>
      <w:szCs w:val="20"/>
      <w:lang w:eastAsia="zh-CN"/>
    </w:rPr>
  </w:style>
  <w:style w:type="paragraph" w:styleId="11">
    <w:name w:val="Balloon Text"/>
    <w:basedOn w:val="1"/>
    <w:link w:val="46"/>
    <w:qFormat/>
    <w:uiPriority w:val="0"/>
    <w:pPr>
      <w:jc w:val="both"/>
    </w:pPr>
    <w:rPr>
      <w:rFonts w:ascii="Times New Roman" w:hAnsi="Times New Roman" w:eastAsia="宋体" w:cs="Times New Roman"/>
      <w:kern w:val="2"/>
      <w:sz w:val="18"/>
      <w:szCs w:val="18"/>
      <w:lang w:eastAsia="zh-CN"/>
    </w:rPr>
  </w:style>
  <w:style w:type="paragraph" w:styleId="12">
    <w:name w:val="footer"/>
    <w:basedOn w:val="1"/>
    <w:next w:val="5"/>
    <w:link w:val="40"/>
    <w:qFormat/>
    <w:uiPriority w:val="99"/>
    <w:pPr>
      <w:tabs>
        <w:tab w:val="center" w:pos="4153"/>
        <w:tab w:val="right" w:pos="8306"/>
      </w:tabs>
      <w:snapToGrid w:val="0"/>
    </w:pPr>
    <w:rPr>
      <w:rFonts w:ascii="Times New Roman" w:hAnsi="Times New Roman" w:eastAsia="宋体" w:cs="Times New Roman"/>
      <w:kern w:val="2"/>
      <w:sz w:val="18"/>
      <w:szCs w:val="18"/>
      <w:lang w:eastAsia="zh-CN"/>
    </w:rPr>
  </w:style>
  <w:style w:type="paragraph" w:styleId="13">
    <w:name w:val="header"/>
    <w:basedOn w:val="1"/>
    <w:next w:val="5"/>
    <w:link w:val="3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eastAsia="zh-CN"/>
    </w:rPr>
  </w:style>
  <w:style w:type="paragraph" w:styleId="14">
    <w:name w:val="toc 1"/>
    <w:basedOn w:val="1"/>
    <w:next w:val="1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4"/>
      <w:lang w:eastAsia="zh-CN"/>
    </w:rPr>
  </w:style>
  <w:style w:type="paragraph" w:styleId="15">
    <w:name w:val="Subtitle"/>
    <w:basedOn w:val="1"/>
    <w:next w:val="1"/>
    <w:link w:val="43"/>
    <w:qFormat/>
    <w:uiPriority w:val="0"/>
    <w:pPr>
      <w:spacing w:before="240" w:after="60" w:line="312" w:lineRule="auto"/>
      <w:jc w:val="center"/>
      <w:outlineLvl w:val="1"/>
    </w:pPr>
    <w:rPr>
      <w:rFonts w:ascii="Cambria" w:hAnsi="Cambria" w:eastAsia="宋体" w:cs="Times New Roman"/>
      <w:b/>
      <w:bCs/>
      <w:kern w:val="28"/>
      <w:sz w:val="32"/>
      <w:szCs w:val="32"/>
      <w:lang w:eastAsia="zh-CN"/>
    </w:rPr>
  </w:style>
  <w:style w:type="paragraph" w:styleId="16">
    <w:name w:val="toc 2"/>
    <w:basedOn w:val="1"/>
    <w:next w:val="1"/>
    <w:qFormat/>
    <w:uiPriority w:val="39"/>
    <w:pPr>
      <w:ind w:firstLine="840" w:firstLineChars="300"/>
      <w:jc w:val="both"/>
    </w:pPr>
    <w:rPr>
      <w:rFonts w:ascii="Times New Roman" w:hAnsi="Times New Roman" w:eastAsia="仿宋_GB2312" w:cs="Times New Roman"/>
      <w:spacing w:val="-20"/>
      <w:kern w:val="2"/>
      <w:sz w:val="32"/>
      <w:szCs w:val="24"/>
      <w:lang w:eastAsia="zh-CN"/>
    </w:rPr>
  </w:style>
  <w:style w:type="paragraph" w:styleId="17">
    <w:name w:val="Normal (Web)"/>
    <w:basedOn w:val="1"/>
    <w:qFormat/>
    <w:uiPriority w:val="0"/>
    <w:pPr>
      <w:spacing w:beforeAutospacing="1" w:afterAutospacing="1"/>
    </w:pPr>
    <w:rPr>
      <w:rFonts w:ascii="Times New Roman" w:hAnsi="Times New Roman" w:eastAsia="宋体" w:cs="Times New Roman"/>
      <w:sz w:val="24"/>
      <w:szCs w:val="24"/>
      <w:lang w:eastAsia="zh-CN"/>
    </w:rPr>
  </w:style>
  <w:style w:type="paragraph" w:styleId="18">
    <w:name w:val="Body Text First Indent 2"/>
    <w:basedOn w:val="9"/>
    <w:link w:val="44"/>
    <w:qFormat/>
    <w:uiPriority w:val="0"/>
    <w:pPr>
      <w:spacing w:after="0" w:line="360" w:lineRule="auto"/>
      <w:ind w:left="0" w:leftChars="0" w:firstLine="200" w:firstLineChars="200"/>
    </w:pPr>
    <w:rPr>
      <w:rFonts w:ascii="Calibri" w:hAnsi="Calibri"/>
      <w:b/>
    </w:rPr>
  </w:style>
  <w:style w:type="character" w:styleId="21">
    <w:name w:val="page number"/>
    <w:basedOn w:val="20"/>
    <w:qFormat/>
    <w:uiPriority w:val="0"/>
  </w:style>
  <w:style w:type="character" w:styleId="22">
    <w:name w:val="Hyperlink"/>
    <w:qFormat/>
    <w:uiPriority w:val="99"/>
    <w:rPr>
      <w:color w:val="0000FF"/>
      <w:u w:val="single"/>
    </w:rPr>
  </w:style>
  <w:style w:type="paragraph" w:customStyle="1" w:styleId="23">
    <w:name w:val="_Style 433"/>
    <w:basedOn w:val="1"/>
    <w:next w:val="1"/>
    <w:qFormat/>
    <w:uiPriority w:val="39"/>
    <w:pPr>
      <w:widowControl/>
      <w:tabs>
        <w:tab w:val="left" w:pos="1050"/>
        <w:tab w:val="right" w:leader="dot" w:pos="8937"/>
      </w:tabs>
      <w:spacing w:line="300" w:lineRule="auto"/>
    </w:pPr>
    <w:rPr>
      <w:rFonts w:ascii="宋体" w:hAnsi="宋体" w:eastAsia="宋体" w:cs="Times New Roman"/>
      <w:b/>
      <w:kern w:val="2"/>
      <w:sz w:val="24"/>
      <w:szCs w:val="24"/>
      <w:lang w:eastAsia="zh-CN"/>
    </w:rPr>
  </w:style>
  <w:style w:type="paragraph" w:customStyle="1" w:styleId="24">
    <w:name w:val="列出段落1"/>
    <w:basedOn w:val="1"/>
    <w:next w:val="5"/>
    <w:qFormat/>
    <w:uiPriority w:val="0"/>
    <w:pPr>
      <w:ind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0"/>
      <w:lang w:eastAsia="zh-CN"/>
    </w:rPr>
  </w:style>
  <w:style w:type="character" w:customStyle="1" w:styleId="25">
    <w:name w:val="标题 3 字符"/>
    <w:basedOn w:val="20"/>
    <w:link w:val="5"/>
    <w:semiHidden/>
    <w:uiPriority w:val="0"/>
    <w:rPr>
      <w:b/>
      <w:kern w:val="2"/>
      <w:sz w:val="32"/>
      <w:szCs w:val="24"/>
    </w:rPr>
  </w:style>
  <w:style w:type="paragraph" w:customStyle="1" w:styleId="26">
    <w:name w:val="标书正文"/>
    <w:basedOn w:val="1"/>
    <w:qFormat/>
    <w:uiPriority w:val="0"/>
    <w:pPr>
      <w:spacing w:before="100" w:after="100" w:line="440" w:lineRule="atLeast"/>
      <w:ind w:left="176" w:firstLine="200" w:firstLineChars="200"/>
    </w:pPr>
    <w:rPr>
      <w:rFonts w:ascii="宋体" w:hAnsi="宋体" w:eastAsia="宋体" w:cs="Times New Roman"/>
      <w:color w:val="7030A0"/>
      <w:spacing w:val="20"/>
      <w:kern w:val="2"/>
      <w:sz w:val="24"/>
      <w:szCs w:val="24"/>
      <w:lang w:eastAsia="zh-CN"/>
    </w:rPr>
  </w:style>
  <w:style w:type="paragraph" w:customStyle="1" w:styleId="27">
    <w:name w:val="d正文"/>
    <w:basedOn w:val="1"/>
    <w:qFormat/>
    <w:uiPriority w:val="0"/>
    <w:pPr>
      <w:widowControl/>
      <w:spacing w:before="120" w:after="120"/>
      <w:ind w:firstLine="200" w:firstLineChars="200"/>
    </w:pPr>
    <w:rPr>
      <w:rFonts w:ascii="Calibri" w:hAnsi="Calibri" w:eastAsia="宋体" w:cs="Times New Roman"/>
      <w:kern w:val="2"/>
      <w:sz w:val="24"/>
      <w:lang w:eastAsia="zh-CN"/>
    </w:rPr>
  </w:style>
  <w:style w:type="paragraph" w:customStyle="1" w:styleId="28">
    <w:name w:val="图文"/>
    <w:basedOn w:val="1"/>
    <w:qFormat/>
    <w:uiPriority w:val="0"/>
    <w:pPr>
      <w:adjustRightInd w:val="0"/>
      <w:snapToGrid w:val="0"/>
      <w:spacing w:after="50" w:line="360" w:lineRule="auto"/>
      <w:jc w:val="both"/>
    </w:pPr>
    <w:rPr>
      <w:rFonts w:ascii="Times New Roman" w:hAnsi="Times New Roman" w:eastAsia="宋体" w:cs="Times New Roman"/>
      <w:kern w:val="2"/>
      <w:sz w:val="24"/>
      <w:szCs w:val="24"/>
      <w:lang w:eastAsia="zh-CN"/>
    </w:rPr>
  </w:style>
  <w:style w:type="paragraph" w:customStyle="1" w:styleId="29">
    <w:name w:val="纯文本1"/>
    <w:basedOn w:val="1"/>
    <w:qFormat/>
    <w:uiPriority w:val="0"/>
    <w:pPr>
      <w:jc w:val="both"/>
    </w:pPr>
    <w:rPr>
      <w:rFonts w:ascii="宋体" w:hAnsi="Courier New" w:eastAsia="宋体" w:cs="Courier New"/>
      <w:kern w:val="2"/>
      <w:sz w:val="21"/>
      <w:szCs w:val="21"/>
      <w:lang w:eastAsia="zh-CN"/>
    </w:rPr>
  </w:style>
  <w:style w:type="paragraph" w:customStyle="1" w:styleId="30">
    <w:name w:val="xl23"/>
    <w:basedOn w:val="1"/>
    <w:qFormat/>
    <w:uiPriority w:val="0"/>
    <w:pPr>
      <w:widowControl/>
      <w:spacing w:before="100" w:beforeAutospacing="1" w:after="100" w:afterAutospacing="1"/>
      <w:textAlignment w:val="top"/>
    </w:pPr>
    <w:rPr>
      <w:rFonts w:ascii="Times New Roman" w:hAnsi="Times New Roman" w:eastAsia="宋体" w:cs="Times New Roman"/>
      <w:sz w:val="24"/>
      <w:szCs w:val="20"/>
      <w:lang w:eastAsia="zh-CN"/>
    </w:rPr>
  </w:style>
  <w:style w:type="paragraph" w:customStyle="1" w:styleId="31">
    <w:name w:val="B表头样式"/>
    <w:next w:val="1"/>
    <w:qFormat/>
    <w:uiPriority w:val="0"/>
    <w:pPr>
      <w:jc w:val="center"/>
    </w:pPr>
    <w:rPr>
      <w:rFonts w:ascii="Calibri" w:hAnsi="Calibri" w:eastAsia="黑体" w:cs="Times New Roman"/>
      <w:b/>
      <w:kern w:val="2"/>
      <w:sz w:val="21"/>
      <w:szCs w:val="21"/>
      <w:lang w:val="en-US" w:eastAsia="zh-CN" w:bidi="ar-SA"/>
    </w:rPr>
  </w:style>
  <w:style w:type="paragraph" w:customStyle="1" w:styleId="32">
    <w:name w:val="B表格正文"/>
    <w:next w:val="31"/>
    <w:qFormat/>
    <w:uiPriority w:val="0"/>
    <w:rPr>
      <w:rFonts w:ascii="Calibri" w:hAnsi="Calibri" w:eastAsia="黑体" w:cs="Times New Roman"/>
      <w:kern w:val="2"/>
      <w:sz w:val="21"/>
      <w:szCs w:val="21"/>
      <w:lang w:val="en-US" w:eastAsia="zh-CN" w:bidi="ar-SA"/>
    </w:rPr>
  </w:style>
  <w:style w:type="paragraph" w:customStyle="1" w:styleId="33">
    <w:name w:val="列表段落1"/>
    <w:basedOn w:val="1"/>
    <w:qFormat/>
    <w:uiPriority w:val="0"/>
    <w:pPr>
      <w:ind w:firstLine="420" w:firstLineChars="200"/>
      <w:jc w:val="both"/>
    </w:pPr>
    <w:rPr>
      <w:rFonts w:ascii="Calibri" w:hAnsi="Calibri" w:eastAsia="宋体" w:cs="Times New Roman"/>
      <w:kern w:val="2"/>
      <w:sz w:val="21"/>
      <w:lang w:eastAsia="zh-CN"/>
    </w:rPr>
  </w:style>
  <w:style w:type="paragraph" w:customStyle="1" w:styleId="34">
    <w:name w:val="_Style 4"/>
    <w:basedOn w:val="2"/>
    <w:next w:val="1"/>
    <w:unhideWhenUsed/>
    <w:qFormat/>
    <w:uiPriority w:val="39"/>
    <w:pPr>
      <w:widowControl/>
      <w:spacing w:before="48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character" w:customStyle="1" w:styleId="35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36">
    <w:name w:val="标题 2 字符"/>
    <w:basedOn w:val="20"/>
    <w:link w:val="3"/>
    <w:uiPriority w:val="1"/>
    <w:rPr>
      <w:rFonts w:ascii="Arial" w:hAnsi="Arial" w:eastAsia="黑体"/>
      <w:b/>
      <w:bCs/>
      <w:kern w:val="2"/>
      <w:sz w:val="32"/>
      <w:szCs w:val="32"/>
    </w:rPr>
  </w:style>
  <w:style w:type="character" w:customStyle="1" w:styleId="37">
    <w:name w:val="标题 4 字符"/>
    <w:basedOn w:val="20"/>
    <w:link w:val="6"/>
    <w:semiHidden/>
    <w:uiPriority w:val="0"/>
    <w:rPr>
      <w:rFonts w:hAnsi="仿宋_GB2312" w:cs="仿宋_GB2312"/>
      <w:b/>
      <w:bCs/>
      <w:kern w:val="2"/>
      <w:sz w:val="21"/>
      <w:szCs w:val="32"/>
    </w:rPr>
  </w:style>
  <w:style w:type="character" w:customStyle="1" w:styleId="38">
    <w:name w:val="批注文字 字符"/>
    <w:basedOn w:val="20"/>
    <w:link w:val="7"/>
    <w:uiPriority w:val="0"/>
    <w:rPr>
      <w:kern w:val="2"/>
      <w:sz w:val="21"/>
      <w:szCs w:val="24"/>
    </w:rPr>
  </w:style>
  <w:style w:type="character" w:customStyle="1" w:styleId="39">
    <w:name w:val="页眉 字符"/>
    <w:basedOn w:val="20"/>
    <w:link w:val="13"/>
    <w:uiPriority w:val="99"/>
    <w:rPr>
      <w:kern w:val="2"/>
      <w:sz w:val="18"/>
      <w:szCs w:val="18"/>
    </w:rPr>
  </w:style>
  <w:style w:type="character" w:customStyle="1" w:styleId="40">
    <w:name w:val="页脚 字符"/>
    <w:basedOn w:val="20"/>
    <w:link w:val="12"/>
    <w:qFormat/>
    <w:uiPriority w:val="99"/>
    <w:rPr>
      <w:kern w:val="2"/>
      <w:sz w:val="18"/>
      <w:szCs w:val="18"/>
    </w:rPr>
  </w:style>
  <w:style w:type="character" w:customStyle="1" w:styleId="41">
    <w:name w:val="正文文本 字符"/>
    <w:basedOn w:val="20"/>
    <w:link w:val="8"/>
    <w:qFormat/>
    <w:uiPriority w:val="0"/>
    <w:rPr>
      <w:rFonts w:ascii="宋体" w:hAnsi="宋体"/>
      <w:kern w:val="2"/>
      <w:sz w:val="24"/>
      <w:szCs w:val="24"/>
    </w:rPr>
  </w:style>
  <w:style w:type="character" w:customStyle="1" w:styleId="42">
    <w:name w:val="正文文本缩进 字符"/>
    <w:basedOn w:val="20"/>
    <w:link w:val="9"/>
    <w:semiHidden/>
    <w:uiPriority w:val="99"/>
    <w:rPr>
      <w:kern w:val="2"/>
      <w:sz w:val="21"/>
      <w:szCs w:val="24"/>
    </w:rPr>
  </w:style>
  <w:style w:type="character" w:customStyle="1" w:styleId="43">
    <w:name w:val="副标题 字符"/>
    <w:basedOn w:val="20"/>
    <w:link w:val="15"/>
    <w:uiPriority w:val="0"/>
    <w:rPr>
      <w:rFonts w:ascii="Cambria" w:hAnsi="Cambria"/>
      <w:b/>
      <w:bCs/>
      <w:kern w:val="28"/>
      <w:sz w:val="32"/>
      <w:szCs w:val="32"/>
    </w:rPr>
  </w:style>
  <w:style w:type="character" w:customStyle="1" w:styleId="44">
    <w:name w:val="正文文本首行缩进 2 字符"/>
    <w:basedOn w:val="42"/>
    <w:link w:val="18"/>
    <w:qFormat/>
    <w:uiPriority w:val="0"/>
    <w:rPr>
      <w:rFonts w:ascii="Calibri" w:hAnsi="Calibri"/>
      <w:b/>
      <w:kern w:val="2"/>
      <w:sz w:val="21"/>
      <w:szCs w:val="24"/>
    </w:rPr>
  </w:style>
  <w:style w:type="character" w:customStyle="1" w:styleId="45">
    <w:name w:val="纯文本 字符"/>
    <w:basedOn w:val="20"/>
    <w:link w:val="10"/>
    <w:qFormat/>
    <w:uiPriority w:val="0"/>
    <w:rPr>
      <w:rFonts w:ascii="宋体"/>
      <w:kern w:val="2"/>
      <w:sz w:val="21"/>
    </w:rPr>
  </w:style>
  <w:style w:type="character" w:customStyle="1" w:styleId="46">
    <w:name w:val="批注框文本 字符"/>
    <w:basedOn w:val="20"/>
    <w:link w:val="11"/>
    <w:qFormat/>
    <w:uiPriority w:val="0"/>
    <w:rPr>
      <w:kern w:val="2"/>
      <w:sz w:val="18"/>
      <w:szCs w:val="18"/>
    </w:rPr>
  </w:style>
  <w:style w:type="paragraph" w:styleId="47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8">
    <w:name w:val="List Paragraph"/>
    <w:basedOn w:val="1"/>
    <w:qFormat/>
    <w:uiPriority w:val="34"/>
    <w:pPr>
      <w:ind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eastAsia="zh-CN"/>
    </w:rPr>
  </w:style>
  <w:style w:type="table" w:customStyle="1" w:styleId="49">
    <w:name w:val="Table Normal"/>
    <w:semiHidden/>
    <w:unhideWhenUsed/>
    <w:qFormat/>
    <w:uiPriority w:val="2"/>
    <w:pPr>
      <w:widowControl w:val="0"/>
    </w:pPr>
    <w:rPr>
      <w:rFonts w:asciiTheme="minorHAnsi" w:hAnsiTheme="minorHAnsi" w:eastAsiaTheme="minorEastAsia" w:cstheme="minorBid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0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894</Words>
  <Characters>1420</Characters>
  <Lines>11</Lines>
  <Paragraphs>3</Paragraphs>
  <TotalTime>9</TotalTime>
  <ScaleCrop>false</ScaleCrop>
  <LinksUpToDate>false</LinksUpToDate>
  <CharactersWithSpaces>1450</CharactersWithSpaces>
  <Application>WPS Office_11.1.0.12155_F1E327BC-269C-435d-A152-05C5408002CA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2024-01-06T08:24:00Z</dcterms:created>
  <dc:creator>lenovo</dc:creator>
  <cp:lastModifiedBy>ZhengCJ</cp:lastModifiedBy>
  <dcterms:modified xsi:type="dcterms:W3CDTF">2024-01-09T02:58:16Z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2052-11.1.0.12155</vt:lpwstr>
  </property>
  <property fmtid="{D5CDD505-2E9C-101B-9397-08002B2CF9AE}" pid="3" name="ICV">
    <vt:lpwstr>10E260E3A96A4315A92D081F89559EC5</vt:lpwstr>
  </property>
</Properties>
</file>