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spacing w:beforeAutospacing="0" w:afterAutospacing="0" w:line="800" w:lineRule="atLeast"/>
        <w:jc w:val="center"/>
        <w:rPr>
          <w:rFonts w:hint="default" w:cs="方正小标宋简体" w:asciiTheme="minorEastAsia" w:hAnsiTheme="minorEastAsia"/>
          <w:sz w:val="36"/>
          <w:szCs w:val="36"/>
        </w:rPr>
      </w:pPr>
      <w:r>
        <w:rPr>
          <w:rFonts w:ascii="Arial" w:hAnsi="Arial" w:eastAsia="Arial" w:cs="Arial"/>
          <w:color w:val="000000"/>
          <w:spacing w:val="14"/>
          <w:sz w:val="40"/>
          <w:szCs w:val="40"/>
          <w:lang w:eastAsia="zh-Hans"/>
        </w:rPr>
        <w:t>申报</w:t>
      </w:r>
      <w:r>
        <w:rPr>
          <w:rFonts w:hint="default" w:ascii="Arial" w:hAnsi="Arial" w:eastAsia="Arial" w:cs="Arial"/>
          <w:color w:val="000000"/>
          <w:spacing w:val="14"/>
          <w:sz w:val="40"/>
          <w:szCs w:val="40"/>
          <w:lang w:val="en-US" w:eastAsia="zh-Hans"/>
        </w:rPr>
        <w:t>中国发明协会</w:t>
      </w:r>
      <w:r>
        <w:rPr>
          <w:rFonts w:hint="default" w:ascii="Arial" w:hAnsi="Arial" w:eastAsia="Arial" w:cs="Arial"/>
          <w:color w:val="000000"/>
          <w:spacing w:val="14"/>
          <w:sz w:val="40"/>
          <w:szCs w:val="40"/>
        </w:rPr>
        <w:t>2023年度“发明创业奖”</w:t>
      </w:r>
      <w:r>
        <w:rPr>
          <w:rFonts w:ascii="Arial" w:hAnsi="Arial" w:eastAsia="Arial" w:cs="Arial"/>
          <w:color w:val="000000"/>
          <w:spacing w:val="14"/>
          <w:sz w:val="40"/>
          <w:szCs w:val="40"/>
        </w:rPr>
        <w:t>公示内容</w:t>
      </w:r>
    </w:p>
    <w:p>
      <w:pPr>
        <w:snapToGrid w:val="0"/>
        <w:spacing w:line="360" w:lineRule="auto"/>
        <w:ind w:right="6"/>
        <w:rPr>
          <w:rFonts w:ascii="FangSong_GB2312" w:hAnsi="FangSong_GB2312" w:eastAsia="FangSong_GB2312" w:cs="FangSong_GB2312"/>
          <w:bCs/>
          <w:sz w:val="30"/>
          <w:szCs w:val="30"/>
          <w:lang w:bidi="ar"/>
        </w:rPr>
      </w:pPr>
    </w:p>
    <w:p>
      <w:pPr>
        <w:snapToGrid w:val="0"/>
        <w:spacing w:line="360" w:lineRule="auto"/>
        <w:ind w:right="6"/>
        <w:rPr>
          <w:rFonts w:ascii="FangSong_GB2312" w:hAnsi="FangSong_GB2312" w:eastAsia="FangSong_GB2312" w:cs="FangSong_GB2312"/>
          <w:bCs/>
          <w:sz w:val="30"/>
          <w:szCs w:val="30"/>
          <w:lang w:bidi="ar"/>
        </w:rPr>
      </w:pPr>
      <w:r>
        <w:rPr>
          <w:rFonts w:hint="eastAsia" w:ascii="SimHei" w:hAnsi="SimHei" w:eastAsia="SimHei" w:cs="SimHei"/>
          <w:bCs/>
          <w:sz w:val="30"/>
          <w:szCs w:val="30"/>
          <w:lang w:bidi="ar"/>
        </w:rPr>
        <w:t>项目名称</w:t>
      </w:r>
      <w:r>
        <w:rPr>
          <w:rFonts w:hint="eastAsia" w:ascii="FangSong_GB2312" w:hAnsi="FangSong_GB2312" w:eastAsia="FangSong_GB2312" w:cs="FangSong_GB2312"/>
          <w:bCs/>
          <w:sz w:val="30"/>
          <w:szCs w:val="30"/>
          <w:lang w:bidi="ar"/>
        </w:rPr>
        <w:t>：珍稀濒危红树植物种质资源繁育、养护及生态修复技术与应用</w:t>
      </w:r>
    </w:p>
    <w:p>
      <w:pPr>
        <w:snapToGrid w:val="0"/>
        <w:spacing w:line="360" w:lineRule="auto"/>
        <w:ind w:right="6"/>
        <w:rPr>
          <w:rFonts w:ascii="FangSong_GB2312" w:hAnsi="FangSong_GB2312" w:eastAsia="FangSong_GB2312" w:cs="FangSong_GB2312"/>
          <w:bCs/>
          <w:sz w:val="30"/>
          <w:szCs w:val="30"/>
          <w:lang w:eastAsia="zh-Hans" w:bidi="ar"/>
        </w:rPr>
      </w:pPr>
      <w:r>
        <w:rPr>
          <w:rFonts w:hint="eastAsia" w:ascii="SimHei" w:hAnsi="SimHei" w:eastAsia="SimHei" w:cs="SimHei"/>
          <w:bCs/>
          <w:sz w:val="30"/>
          <w:szCs w:val="30"/>
          <w:lang w:bidi="ar"/>
        </w:rPr>
        <w:t>完成单位</w:t>
      </w:r>
      <w:r>
        <w:rPr>
          <w:rFonts w:hint="eastAsia" w:ascii="FangSong_GB2312" w:hAnsi="FangSong_GB2312" w:eastAsia="FangSong_GB2312" w:cs="FangSong_GB2312"/>
          <w:bCs/>
          <w:sz w:val="30"/>
          <w:szCs w:val="30"/>
          <w:lang w:bidi="ar"/>
        </w:rPr>
        <w:t>：岭南师范学院、海南省林业科学研究院（海南省红树林研究院）</w:t>
      </w:r>
      <w:r>
        <w:rPr>
          <w:rFonts w:ascii="Times New Roman" w:hAnsi="Times New Roman" w:eastAsia="FangSong_GB2312" w:cs="Times New Roman"/>
          <w:bCs/>
          <w:sz w:val="30"/>
          <w:szCs w:val="30"/>
          <w:lang w:bidi="ar"/>
        </w:rPr>
        <w:t>、</w:t>
      </w:r>
      <w:r>
        <w:rPr>
          <w:rFonts w:hint="eastAsia" w:ascii="FangSong_GB2312" w:hAnsi="FangSong_GB2312" w:eastAsia="FangSong_GB2312" w:cs="FangSong_GB2312"/>
          <w:bCs/>
          <w:sz w:val="30"/>
          <w:szCs w:val="30"/>
          <w:lang w:eastAsia="zh-Hans" w:bidi="ar"/>
        </w:rPr>
        <w:t>海南师范大学</w:t>
      </w:r>
      <w:r>
        <w:rPr>
          <w:rFonts w:hint="eastAsia" w:ascii="FangSong_GB2312" w:hAnsi="FangSong_GB2312" w:eastAsia="FangSong_GB2312" w:cs="FangSong_GB2312"/>
          <w:bCs/>
          <w:sz w:val="30"/>
          <w:szCs w:val="30"/>
          <w:lang w:bidi="ar"/>
        </w:rPr>
        <w:t>、海南弗佑生态环境科技有限责任公司</w:t>
      </w:r>
      <w:r>
        <w:rPr>
          <w:rFonts w:hint="eastAsia" w:ascii="FangSong_GB2312" w:hAnsi="FangSong_GB2312" w:eastAsia="FangSong_GB2312" w:cs="FangSong_GB2312"/>
          <w:bCs/>
          <w:sz w:val="30"/>
          <w:szCs w:val="30"/>
          <w:lang w:eastAsia="zh-Hans" w:bidi="ar"/>
        </w:rPr>
        <w:t>、中山大学</w:t>
      </w:r>
    </w:p>
    <w:p>
      <w:pPr>
        <w:snapToGrid w:val="0"/>
        <w:spacing w:line="360" w:lineRule="auto"/>
        <w:ind w:right="6"/>
        <w:rPr>
          <w:rFonts w:ascii="FangSong_GB2312" w:hAnsi="FangSong_GB2312" w:eastAsia="FangSong_GB2312" w:cs="FangSong_GB2312"/>
          <w:bCs/>
          <w:sz w:val="30"/>
          <w:szCs w:val="30"/>
          <w:lang w:eastAsia="zh-Hans" w:bidi="ar"/>
        </w:rPr>
      </w:pPr>
      <w:r>
        <w:rPr>
          <w:rFonts w:hint="eastAsia" w:ascii="SimHei" w:hAnsi="SimHei" w:eastAsia="SimHei" w:cs="SimHei"/>
          <w:bCs/>
          <w:sz w:val="30"/>
          <w:szCs w:val="30"/>
          <w:lang w:bidi="ar"/>
        </w:rPr>
        <w:t>主要完成人：</w:t>
      </w:r>
      <w:r>
        <w:rPr>
          <w:rFonts w:hint="eastAsia" w:ascii="Times New Roman" w:hAnsi="Times New Roman" w:eastAsia="FangSong_GB2312" w:cs="Times New Roman"/>
          <w:bCs/>
          <w:sz w:val="30"/>
          <w:szCs w:val="30"/>
          <w:lang w:bidi="ar"/>
        </w:rPr>
        <w:t>张颖</w:t>
      </w:r>
      <w:r>
        <w:rPr>
          <w:rFonts w:hint="eastAsia" w:ascii="FangSong_GB2312" w:hAnsi="FangSong_GB2312" w:eastAsia="FangSong_GB2312" w:cs="FangSong_GB2312"/>
          <w:bCs/>
          <w:sz w:val="30"/>
          <w:szCs w:val="30"/>
          <w:lang w:bidi="ar"/>
        </w:rPr>
        <w:t>、钟才荣</w:t>
      </w:r>
      <w:r>
        <w:rPr>
          <w:rFonts w:ascii="Times New Roman" w:hAnsi="Times New Roman" w:eastAsia="FangSong_GB2312" w:cs="Times New Roman"/>
          <w:bCs/>
          <w:sz w:val="30"/>
          <w:szCs w:val="30"/>
          <w:lang w:bidi="ar"/>
        </w:rPr>
        <w:t>、</w:t>
      </w:r>
      <w:r>
        <w:rPr>
          <w:rFonts w:hint="eastAsia" w:ascii="Times New Roman" w:hAnsi="Times New Roman" w:eastAsia="FangSong_GB2312" w:cs="Times New Roman"/>
          <w:bCs/>
          <w:sz w:val="30"/>
          <w:szCs w:val="30"/>
          <w:lang w:bidi="ar"/>
        </w:rPr>
        <w:t>杨勇</w:t>
      </w:r>
      <w:r>
        <w:rPr>
          <w:rFonts w:ascii="Times New Roman" w:hAnsi="Times New Roman" w:eastAsia="FangSong_GB2312" w:cs="Times New Roman"/>
          <w:bCs/>
          <w:sz w:val="30"/>
          <w:szCs w:val="30"/>
          <w:lang w:bidi="ar"/>
        </w:rPr>
        <w:t>、</w:t>
      </w:r>
      <w:r>
        <w:rPr>
          <w:rFonts w:hint="eastAsia" w:ascii="Times New Roman" w:hAnsi="Times New Roman" w:eastAsia="FangSong_GB2312" w:cs="Times New Roman"/>
          <w:bCs/>
          <w:sz w:val="30"/>
          <w:szCs w:val="30"/>
          <w:lang w:eastAsia="zh-Hans" w:bidi="ar"/>
        </w:rPr>
        <w:t>张世杰、</w:t>
      </w:r>
      <w:r>
        <w:rPr>
          <w:rFonts w:hint="eastAsia" w:ascii="Times New Roman" w:hAnsi="Times New Roman" w:eastAsia="FangSong_GB2312" w:cs="Times New Roman"/>
          <w:bCs/>
          <w:sz w:val="30"/>
          <w:szCs w:val="30"/>
          <w:lang w:bidi="ar"/>
        </w:rPr>
        <w:t>张静文、</w:t>
      </w:r>
      <w:r>
        <w:rPr>
          <w:rFonts w:hint="eastAsia" w:ascii="Times New Roman" w:hAnsi="Times New Roman" w:eastAsia="FangSong_GB2312" w:cs="Times New Roman"/>
          <w:bCs/>
          <w:sz w:val="30"/>
          <w:szCs w:val="30"/>
          <w:lang w:eastAsia="zh-Hans" w:bidi="ar"/>
        </w:rPr>
        <w:t>杨宇晨</w:t>
      </w:r>
    </w:p>
    <w:p>
      <w:pPr>
        <w:snapToGrid w:val="0"/>
        <w:spacing w:line="360" w:lineRule="auto"/>
        <w:ind w:right="6"/>
        <w:rPr>
          <w:rFonts w:ascii="SimHei" w:hAnsi="SimHei" w:eastAsia="SimHei" w:cs="SimHei"/>
          <w:bCs/>
          <w:sz w:val="30"/>
          <w:szCs w:val="30"/>
          <w:lang w:bidi="ar"/>
        </w:rPr>
      </w:pPr>
      <w:r>
        <w:rPr>
          <w:rFonts w:hint="eastAsia" w:ascii="SimHei" w:hAnsi="SimHei" w:eastAsia="SimHei" w:cs="SimHei"/>
          <w:bCs/>
          <w:sz w:val="30"/>
          <w:szCs w:val="30"/>
          <w:lang w:bidi="ar"/>
        </w:rPr>
        <w:t>项目简介：</w:t>
      </w:r>
    </w:p>
    <w:p>
      <w:pPr>
        <w:snapToGrid w:val="0"/>
        <w:spacing w:line="360" w:lineRule="auto"/>
        <w:ind w:right="6" w:firstLine="600" w:firstLineChars="200"/>
        <w:rPr>
          <w:rFonts w:ascii="FangSong_GB2312" w:hAnsi="FangSong_GB2312" w:eastAsia="FangSong_GB2312" w:cs="FangSong_GB2312"/>
          <w:bCs/>
          <w:sz w:val="30"/>
          <w:szCs w:val="30"/>
          <w:highlight w:val="yellow"/>
          <w:lang w:bidi="ar"/>
        </w:rPr>
      </w:pPr>
      <w:r>
        <w:rPr>
          <w:rFonts w:hint="eastAsia" w:ascii="FangSong_GB2312" w:hAnsi="FangSong_GB2312" w:eastAsia="FangSong_GB2312" w:cs="FangSong_GB2312"/>
          <w:bCs/>
          <w:sz w:val="30"/>
          <w:szCs w:val="30"/>
          <w:lang w:bidi="ar"/>
        </w:rPr>
        <w:t>本项目先后得到国家自然科学基金、</w:t>
      </w:r>
      <w:r>
        <w:rPr>
          <w:rFonts w:hint="eastAsia" w:ascii="FangSong_GB2312" w:hAnsi="FangSong_GB2312" w:eastAsia="FangSong_GB2312" w:cs="FangSong_GB2312"/>
          <w:bCs/>
          <w:sz w:val="30"/>
          <w:szCs w:val="30"/>
          <w:lang w:eastAsia="zh-Hans" w:bidi="ar"/>
        </w:rPr>
        <w:t>海南省重点研</w:t>
      </w:r>
      <w:bookmarkStart w:id="0" w:name="_GoBack"/>
      <w:bookmarkEnd w:id="0"/>
      <w:r>
        <w:rPr>
          <w:rFonts w:hint="eastAsia" w:ascii="FangSong_GB2312" w:hAnsi="FangSong_GB2312" w:eastAsia="FangSong_GB2312" w:cs="FangSong_GB2312"/>
          <w:bCs/>
          <w:sz w:val="30"/>
          <w:szCs w:val="30"/>
          <w:lang w:eastAsia="zh-Hans" w:bidi="ar"/>
        </w:rPr>
        <w:t>发项目、海南省创新能力建设计划项目、海南省自然科学基金、</w:t>
      </w:r>
      <w:r>
        <w:rPr>
          <w:rFonts w:hint="eastAsia" w:ascii="FangSong_GB2312" w:hAnsi="FangSong_GB2312" w:eastAsia="FangSong_GB2312" w:cs="FangSong_GB2312"/>
          <w:bCs/>
          <w:sz w:val="30"/>
          <w:szCs w:val="30"/>
          <w:lang w:bidi="ar"/>
        </w:rPr>
        <w:t>广东省科技创新战略专项等项目的资助。共获授权专利1</w:t>
      </w:r>
      <w:r>
        <w:rPr>
          <w:rFonts w:ascii="FangSong_GB2312" w:hAnsi="FangSong_GB2312" w:eastAsia="FangSong_GB2312" w:cs="FangSong_GB2312"/>
          <w:bCs/>
          <w:sz w:val="30"/>
          <w:szCs w:val="30"/>
          <w:lang w:bidi="ar"/>
        </w:rPr>
        <w:t>0</w:t>
      </w:r>
      <w:r>
        <w:rPr>
          <w:rFonts w:hint="eastAsia" w:ascii="FangSong_GB2312" w:hAnsi="FangSong_GB2312" w:eastAsia="FangSong_GB2312" w:cs="FangSong_GB2312"/>
          <w:bCs/>
          <w:sz w:val="30"/>
          <w:szCs w:val="30"/>
          <w:lang w:bidi="ar"/>
        </w:rPr>
        <w:t>件，其中发明专利7件，发表研究论文</w:t>
      </w:r>
      <w:r>
        <w:rPr>
          <w:rFonts w:ascii="FangSong_GB2312" w:hAnsi="FangSong_GB2312" w:eastAsia="FangSong_GB2312" w:cs="FangSong_GB2312"/>
          <w:bCs/>
          <w:sz w:val="30"/>
          <w:szCs w:val="30"/>
          <w:lang w:bidi="ar"/>
        </w:rPr>
        <w:t>24</w:t>
      </w:r>
      <w:r>
        <w:rPr>
          <w:rFonts w:hint="eastAsia" w:ascii="FangSong_GB2312" w:hAnsi="FangSong_GB2312" w:eastAsia="FangSong_GB2312" w:cs="FangSong_GB2312"/>
          <w:bCs/>
          <w:sz w:val="30"/>
          <w:szCs w:val="30"/>
          <w:lang w:bidi="ar"/>
        </w:rPr>
        <w:t>篇，其中SCI收录1</w:t>
      </w:r>
      <w:r>
        <w:rPr>
          <w:rFonts w:ascii="FangSong_GB2312" w:hAnsi="FangSong_GB2312" w:eastAsia="FangSong_GB2312" w:cs="FangSong_GB2312"/>
          <w:bCs/>
          <w:sz w:val="30"/>
          <w:szCs w:val="30"/>
          <w:lang w:bidi="ar"/>
        </w:rPr>
        <w:t>0</w:t>
      </w:r>
      <w:r>
        <w:rPr>
          <w:rFonts w:hint="eastAsia" w:ascii="FangSong_GB2312" w:hAnsi="FangSong_GB2312" w:eastAsia="FangSong_GB2312" w:cs="FangSong_GB2312"/>
          <w:bCs/>
          <w:sz w:val="30"/>
          <w:szCs w:val="30"/>
          <w:lang w:bidi="ar"/>
        </w:rPr>
        <w:t>篇。</w:t>
      </w:r>
    </w:p>
    <w:p>
      <w:pPr>
        <w:snapToGrid w:val="0"/>
        <w:spacing w:line="360" w:lineRule="auto"/>
        <w:ind w:right="6" w:firstLine="600" w:firstLineChars="200"/>
        <w:rPr>
          <w:rFonts w:ascii="FangSong_GB2312" w:hAnsi="FangSong_GB2312" w:eastAsia="FangSong_GB2312" w:cs="FangSong_GB2312"/>
          <w:bCs/>
          <w:sz w:val="30"/>
          <w:szCs w:val="30"/>
          <w:lang w:bidi="ar"/>
        </w:rPr>
      </w:pPr>
      <w:r>
        <w:rPr>
          <w:rFonts w:hint="eastAsia" w:ascii="FangSong_GB2312" w:hAnsi="FangSong_GB2312" w:eastAsia="FangSong_GB2312" w:cs="FangSong_GB2312"/>
          <w:bCs/>
          <w:sz w:val="30"/>
          <w:szCs w:val="30"/>
          <w:lang w:bidi="ar"/>
        </w:rPr>
        <w:t>该项目建立了国家级保护植物——红树植物红榄李（一级）、莲叶桐（二级）、水椰（二级），以及海南省重点保护植物（海南海桑、卵叶海桑和拟海桑）</w:t>
      </w:r>
      <w:r>
        <w:rPr>
          <w:rFonts w:hint="eastAsia" w:ascii="FangSong_GB2312" w:hAnsi="FangSong_GB2312" w:eastAsia="FangSong_GB2312" w:cs="FangSong_GB2312"/>
          <w:bCs/>
          <w:sz w:val="30"/>
          <w:szCs w:val="30"/>
          <w:lang w:eastAsia="zh-Hans" w:bidi="ar"/>
        </w:rPr>
        <w:t>等珍稀濒危植物的种质资源繁育、幼苗养护技术和生态修复体系</w:t>
      </w:r>
      <w:r>
        <w:rPr>
          <w:rFonts w:hint="eastAsia" w:ascii="FangSong_GB2312" w:hAnsi="FangSong_GB2312" w:eastAsia="FangSong_GB2312" w:cs="FangSong_GB2312"/>
          <w:bCs/>
          <w:sz w:val="30"/>
          <w:szCs w:val="30"/>
          <w:lang w:bidi="ar"/>
        </w:rPr>
        <w:t>；首次解析了</w:t>
      </w:r>
      <w:r>
        <w:rPr>
          <w:rFonts w:hint="eastAsia" w:ascii="FangSong_GB2312" w:hAnsi="FangSong_GB2312" w:eastAsia="FangSong_GB2312" w:cs="FangSong_GB2312"/>
          <w:bCs/>
          <w:sz w:val="30"/>
          <w:szCs w:val="30"/>
          <w:lang w:eastAsia="zh-Hans" w:bidi="ar"/>
        </w:rPr>
        <w:t>濒危红树植物</w:t>
      </w:r>
      <w:r>
        <w:rPr>
          <w:rFonts w:hint="eastAsia" w:ascii="FangSong_GB2312" w:hAnsi="FangSong_GB2312" w:eastAsia="FangSong_GB2312" w:cs="FangSong_GB2312"/>
          <w:bCs/>
          <w:sz w:val="30"/>
          <w:szCs w:val="30"/>
          <w:lang w:bidi="ar"/>
        </w:rPr>
        <w:t>红榄李开花及花发育的分子机理，克隆了相关基因；首次研究</w:t>
      </w:r>
      <w:r>
        <w:rPr>
          <w:rFonts w:hint="eastAsia" w:ascii="FangSong_GB2312" w:hAnsi="FangSong_GB2312" w:eastAsia="FangSong_GB2312" w:cs="FangSong_GB2312"/>
          <w:bCs/>
          <w:sz w:val="30"/>
          <w:szCs w:val="30"/>
          <w:lang w:eastAsia="zh-Hans" w:bidi="ar"/>
        </w:rPr>
        <w:t>从叶绿体基因组、转录组等层面对珍稀濒危红树植物对潮间带环境适应的</w:t>
      </w:r>
      <w:r>
        <w:rPr>
          <w:rFonts w:hint="eastAsia" w:ascii="微软雅黑" w:hAnsi="微软雅黑" w:eastAsia="微软雅黑" w:cs="微软雅黑"/>
          <w:bCs/>
          <w:sz w:val="30"/>
          <w:szCs w:val="30"/>
          <w:lang w:eastAsia="zh-Hans" w:bidi="ar"/>
        </w:rPr>
        <w:t>分子</w:t>
      </w:r>
      <w:r>
        <w:rPr>
          <w:rFonts w:hint="eastAsia" w:ascii="FangSong_GB2312" w:hAnsi="FangSong_GB2312" w:eastAsia="FangSong_GB2312" w:cs="FangSong_GB2312"/>
          <w:bCs/>
          <w:sz w:val="30"/>
          <w:szCs w:val="30"/>
          <w:lang w:eastAsia="zh-Hans" w:bidi="ar"/>
        </w:rPr>
        <w:t>机制进行揭示</w:t>
      </w:r>
      <w:r>
        <w:rPr>
          <w:rFonts w:hint="eastAsia" w:ascii="FangSong_GB2312" w:hAnsi="FangSong_GB2312" w:eastAsia="FangSong_GB2312" w:cs="FangSong_GB2312"/>
          <w:bCs/>
          <w:sz w:val="30"/>
          <w:szCs w:val="30"/>
          <w:lang w:bidi="ar"/>
        </w:rPr>
        <w:t>；发明了</w:t>
      </w:r>
      <w:r>
        <w:rPr>
          <w:rFonts w:hint="eastAsia" w:ascii="FangSong_GB2312" w:hAnsi="FangSong_GB2312" w:eastAsia="FangSong_GB2312" w:cs="FangSong_GB2312"/>
          <w:bCs/>
          <w:sz w:val="30"/>
          <w:szCs w:val="30"/>
          <w:lang w:eastAsia="zh-Hans" w:bidi="ar"/>
        </w:rPr>
        <w:t>红榄李、莲叶桐、拟海桑、水椰和榄李等珍稀濒危红树植物的育苗技术</w:t>
      </w:r>
      <w:r>
        <w:rPr>
          <w:rFonts w:hint="eastAsia" w:ascii="FangSong_GB2312" w:hAnsi="FangSong_GB2312" w:eastAsia="FangSong_GB2312" w:cs="FangSong_GB2312"/>
          <w:bCs/>
          <w:sz w:val="30"/>
          <w:szCs w:val="30"/>
          <w:lang w:bidi="ar"/>
        </w:rPr>
        <w:t>，</w:t>
      </w:r>
      <w:r>
        <w:rPr>
          <w:rFonts w:hint="eastAsia" w:ascii="FangSong_GB2312" w:hAnsi="FangSong_GB2312" w:eastAsia="FangSong_GB2312" w:cs="FangSong_GB2312"/>
          <w:bCs/>
          <w:sz w:val="30"/>
          <w:szCs w:val="30"/>
          <w:lang w:eastAsia="zh-Hans" w:bidi="ar"/>
        </w:rPr>
        <w:t>实现了一级保护植物红榄李人工培育幼苗数量从</w:t>
      </w:r>
      <w:r>
        <w:rPr>
          <w:rFonts w:ascii="FangSong_GB2312" w:hAnsi="FangSong_GB2312" w:eastAsia="FangSong_GB2312" w:cs="FangSong_GB2312"/>
          <w:bCs/>
          <w:sz w:val="30"/>
          <w:szCs w:val="30"/>
          <w:lang w:eastAsia="zh-Hans" w:bidi="ar"/>
        </w:rPr>
        <w:t>0</w:t>
      </w:r>
      <w:r>
        <w:rPr>
          <w:rFonts w:hint="eastAsia" w:ascii="FangSong_GB2312" w:hAnsi="FangSong_GB2312" w:eastAsia="FangSong_GB2312" w:cs="FangSong_GB2312"/>
          <w:bCs/>
          <w:sz w:val="30"/>
          <w:szCs w:val="30"/>
          <w:lang w:eastAsia="zh-Hans" w:bidi="ar"/>
        </w:rPr>
        <w:t>到</w:t>
      </w:r>
      <w:r>
        <w:rPr>
          <w:rFonts w:ascii="FangSong_GB2312" w:hAnsi="FangSong_GB2312" w:eastAsia="FangSong_GB2312" w:cs="FangSong_GB2312"/>
          <w:bCs/>
          <w:sz w:val="30"/>
          <w:szCs w:val="30"/>
          <w:lang w:eastAsia="zh-Hans" w:bidi="ar"/>
        </w:rPr>
        <w:t>1</w:t>
      </w:r>
      <w:r>
        <w:rPr>
          <w:rFonts w:hint="eastAsia" w:ascii="FangSong_GB2312" w:hAnsi="FangSong_GB2312" w:eastAsia="FangSong_GB2312" w:cs="FangSong_GB2312"/>
          <w:bCs/>
          <w:sz w:val="30"/>
          <w:szCs w:val="30"/>
          <w:lang w:eastAsia="zh-Hans" w:bidi="ar"/>
        </w:rPr>
        <w:t>的突破；</w:t>
      </w:r>
      <w:r>
        <w:rPr>
          <w:rFonts w:hint="eastAsia" w:ascii="FangSong_GB2312" w:hAnsi="FangSong_GB2312" w:eastAsia="FangSong_GB2312" w:cs="FangSong_GB2312"/>
          <w:bCs/>
          <w:sz w:val="30"/>
          <w:szCs w:val="30"/>
          <w:lang w:bidi="ar"/>
        </w:rPr>
        <w:t>发明了濒危红树植物潮汐模拟自动育苗装置，</w:t>
      </w:r>
      <w:r>
        <w:rPr>
          <w:rFonts w:hint="eastAsia" w:ascii="FangSong_GB2312" w:hAnsi="FangSong_GB2312" w:eastAsia="FangSong_GB2312" w:cs="FangSong_GB2312"/>
          <w:bCs/>
          <w:sz w:val="30"/>
          <w:szCs w:val="30"/>
          <w:lang w:eastAsia="zh-Hans" w:bidi="ar"/>
        </w:rPr>
        <w:t>极大提高了种子萌发率和幼苗成活率</w:t>
      </w:r>
      <w:r>
        <w:rPr>
          <w:rFonts w:ascii="FangSong_GB2312" w:hAnsi="FangSong_GB2312" w:eastAsia="FangSong_GB2312" w:cs="FangSong_GB2312"/>
          <w:bCs/>
          <w:sz w:val="30"/>
          <w:szCs w:val="30"/>
          <w:lang w:eastAsia="zh-Hans" w:bidi="ar"/>
        </w:rPr>
        <w:t>；</w:t>
      </w:r>
      <w:r>
        <w:rPr>
          <w:rFonts w:hint="eastAsia" w:ascii="FangSong_GB2312" w:hAnsi="FangSong_GB2312" w:eastAsia="FangSong_GB2312" w:cs="FangSong_GB2312"/>
          <w:bCs/>
          <w:sz w:val="30"/>
          <w:szCs w:val="30"/>
          <w:lang w:eastAsia="zh-Hans" w:bidi="ar"/>
        </w:rPr>
        <w:t>发明了一种</w:t>
      </w:r>
      <w:r>
        <w:rPr>
          <w:rFonts w:ascii="FangSong_GB2312" w:hAnsi="FangSong_GB2312" w:eastAsia="FangSong_GB2312" w:cs="FangSong_GB2312"/>
          <w:bCs/>
          <w:sz w:val="30"/>
          <w:szCs w:val="30"/>
          <w:lang w:eastAsia="zh-Hans" w:bidi="ar"/>
        </w:rPr>
        <w:t>天然红树植物移植的移运设备</w:t>
      </w:r>
      <w:r>
        <w:rPr>
          <w:rFonts w:hint="eastAsia" w:ascii="FangSong_GB2312" w:hAnsi="FangSong_GB2312" w:eastAsia="FangSong_GB2312" w:cs="FangSong_GB2312"/>
          <w:bCs/>
          <w:sz w:val="30"/>
          <w:szCs w:val="30"/>
          <w:lang w:eastAsia="zh-Hans" w:bidi="ar"/>
        </w:rPr>
        <w:t>，提高了珍稀濒危红树植物生态修复效率</w:t>
      </w:r>
      <w:r>
        <w:rPr>
          <w:rFonts w:hint="eastAsia" w:ascii="FangSong_GB2312" w:hAnsi="FangSong_GB2312" w:eastAsia="FangSong_GB2312" w:cs="FangSong_GB2312"/>
          <w:bCs/>
          <w:sz w:val="30"/>
          <w:szCs w:val="30"/>
          <w:lang w:bidi="ar"/>
        </w:rPr>
        <w:t>。</w:t>
      </w:r>
    </w:p>
    <w:p>
      <w:pPr>
        <w:snapToGrid w:val="0"/>
        <w:spacing w:line="360" w:lineRule="auto"/>
        <w:ind w:right="6"/>
        <w:rPr>
          <w:rFonts w:ascii="FangSong_GB2312" w:hAnsi="FangSong_GB2312" w:eastAsia="FangSong_GB2312" w:cs="FangSong_GB2312"/>
          <w:bCs/>
          <w:sz w:val="30"/>
          <w:szCs w:val="30"/>
          <w:lang w:bidi="ar"/>
        </w:rPr>
      </w:pPr>
      <w:r>
        <w:rPr>
          <w:rFonts w:hint="eastAsia" w:ascii="SimHei" w:hAnsi="SimHei" w:eastAsia="SimHei" w:cs="SimHei"/>
          <w:bCs/>
          <w:sz w:val="30"/>
          <w:szCs w:val="30"/>
          <w:lang w:eastAsia="zh-Hans" w:bidi="ar"/>
        </w:rPr>
        <w:t>主要</w:t>
      </w:r>
      <w:r>
        <w:rPr>
          <w:rFonts w:hint="eastAsia" w:ascii="SimHei" w:hAnsi="SimHei" w:eastAsia="SimHei" w:cs="SimHei"/>
          <w:bCs/>
          <w:sz w:val="30"/>
          <w:szCs w:val="30"/>
          <w:lang w:bidi="ar"/>
        </w:rPr>
        <w:t>发明创新情况</w:t>
      </w:r>
      <w:r>
        <w:rPr>
          <w:rFonts w:hint="eastAsia" w:ascii="FangSong_GB2312" w:hAnsi="FangSong_GB2312" w:eastAsia="FangSong_GB2312" w:cs="FangSong_GB2312"/>
          <w:bCs/>
          <w:sz w:val="30"/>
          <w:szCs w:val="30"/>
          <w:lang w:bidi="ar"/>
        </w:rPr>
        <w:t>：</w:t>
      </w:r>
    </w:p>
    <w:tbl>
      <w:tblPr>
        <w:tblStyle w:val="8"/>
        <w:tblW w:w="9009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339"/>
        <w:gridCol w:w="722"/>
        <w:gridCol w:w="4159"/>
        <w:gridCol w:w="2833"/>
        <w:gridCol w:w="956"/>
      </w:tblGrid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</w:tblPrEx>
        <w:trPr>
          <w:trHeight w:val="387" w:hRule="atLeast"/>
          <w:jc w:val="center"/>
        </w:trPr>
        <w:tc>
          <w:tcPr>
            <w:tcW w:w="339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pStyle w:val="7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专利情况 </w:t>
            </w:r>
          </w:p>
        </w:tc>
        <w:tc>
          <w:tcPr>
            <w:tcW w:w="722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pStyle w:val="7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序号 </w:t>
            </w:r>
          </w:p>
        </w:tc>
        <w:tc>
          <w:tcPr>
            <w:tcW w:w="4159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pStyle w:val="7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专利名称 </w:t>
            </w:r>
          </w:p>
        </w:tc>
        <w:tc>
          <w:tcPr>
            <w:tcW w:w="283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pStyle w:val="7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专利号 </w:t>
            </w:r>
          </w:p>
        </w:tc>
        <w:tc>
          <w:tcPr>
            <w:tcW w:w="956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pStyle w:val="7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法律状况 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</w:tblPrEx>
        <w:trPr>
          <w:trHeight w:val="675" w:hRule="atLeast"/>
          <w:jc w:val="center"/>
        </w:trPr>
        <w:tc>
          <w:tcPr>
            <w:tcW w:w="339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722" w:type="dxa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pStyle w:val="7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</w:t>
            </w:r>
          </w:p>
        </w:tc>
        <w:tc>
          <w:tcPr>
            <w:tcW w:w="4159" w:type="dxa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pStyle w:val="7"/>
              <w:widowControl/>
              <w:rPr>
                <w:rFonts w:ascii="Times New Roman" w:hAnsi="Times New Roman" w:eastAsia="宋体" w:cs="宋体"/>
                <w:bCs/>
                <w:lang w:bidi="ar"/>
              </w:rPr>
            </w:pPr>
            <w:r>
              <w:rPr>
                <w:rFonts w:hint="eastAsia" w:ascii="宋体" w:hAnsi="宋体"/>
              </w:rPr>
              <w:t>一种莲叶桐种子萌发的方法和育苗方法</w:t>
            </w:r>
          </w:p>
        </w:tc>
        <w:tc>
          <w:tcPr>
            <w:tcW w:w="2833" w:type="dxa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pStyle w:val="7"/>
              <w:widowControl/>
              <w:jc w:val="center"/>
              <w:rPr>
                <w:rFonts w:ascii="Times New Roman" w:hAnsi="Times New Roman" w:eastAsia="宋体" w:cs="宋体"/>
                <w:bCs/>
                <w:lang w:bidi="ar"/>
              </w:rPr>
            </w:pPr>
            <w:r>
              <w:rPr>
                <w:rFonts w:hint="eastAsia" w:ascii="宋体" w:hAnsi="宋体"/>
              </w:rPr>
              <w:t>ZL</w:t>
            </w:r>
            <w:r>
              <w:rPr>
                <w:rFonts w:ascii="宋体" w:hAnsi="宋体"/>
              </w:rPr>
              <w:t>202010171508.3</w:t>
            </w:r>
          </w:p>
        </w:tc>
        <w:tc>
          <w:tcPr>
            <w:tcW w:w="956" w:type="dxa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授权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</w:tblPrEx>
        <w:trPr>
          <w:trHeight w:val="548" w:hRule="atLeast"/>
          <w:jc w:val="center"/>
        </w:trPr>
        <w:tc>
          <w:tcPr>
            <w:tcW w:w="339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722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pStyle w:val="7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</w:t>
            </w:r>
          </w:p>
        </w:tc>
        <w:tc>
          <w:tcPr>
            <w:tcW w:w="4159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pStyle w:val="7"/>
              <w:widowControl/>
              <w:rPr>
                <w:rFonts w:ascii="Times New Roman" w:hAnsi="Times New Roman" w:eastAsia="宋体" w:cs="宋体"/>
                <w:bCs/>
                <w:lang w:bidi="ar"/>
              </w:rPr>
            </w:pPr>
            <w:r>
              <w:rPr>
                <w:rFonts w:hint="eastAsia" w:ascii="宋体" w:hAnsi="宋体"/>
              </w:rPr>
              <w:t>红榄李种子的收集方法及红榄李育苗方法</w:t>
            </w:r>
          </w:p>
        </w:tc>
        <w:tc>
          <w:tcPr>
            <w:tcW w:w="2833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pStyle w:val="7"/>
              <w:widowControl/>
              <w:jc w:val="center"/>
              <w:rPr>
                <w:rFonts w:ascii="Times New Roman" w:hAnsi="Times New Roman" w:eastAsia="宋体" w:cs="宋体"/>
                <w:bCs/>
                <w:lang w:bidi="ar"/>
              </w:rPr>
            </w:pPr>
            <w:r>
              <w:rPr>
                <w:rFonts w:hint="eastAsia" w:ascii="宋体" w:hAnsi="宋体"/>
              </w:rPr>
              <w:t>ZL</w:t>
            </w:r>
            <w:r>
              <w:rPr>
                <w:rFonts w:ascii="宋体" w:hAnsi="宋体"/>
              </w:rPr>
              <w:t>201610929083.1</w:t>
            </w:r>
          </w:p>
        </w:tc>
        <w:tc>
          <w:tcPr>
            <w:tcW w:w="956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授权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</w:tblPrEx>
        <w:trPr>
          <w:trHeight w:val="548" w:hRule="atLeast"/>
          <w:jc w:val="center"/>
        </w:trPr>
        <w:tc>
          <w:tcPr>
            <w:tcW w:w="339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722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pStyle w:val="7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</w:t>
            </w:r>
          </w:p>
        </w:tc>
        <w:tc>
          <w:tcPr>
            <w:tcW w:w="4159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pStyle w:val="7"/>
              <w:widowControl/>
              <w:rPr>
                <w:rFonts w:ascii="Times New Roman" w:hAnsi="Times New Roman" w:eastAsia="宋体" w:cs="宋体"/>
                <w:bCs/>
                <w:lang w:bidi="ar"/>
              </w:rPr>
            </w:pPr>
            <w:r>
              <w:rPr>
                <w:rFonts w:hint="eastAsia" w:ascii="宋体" w:hAnsi="宋体"/>
              </w:rPr>
              <w:t>红榄李育苗方法及红榄李幼苗养护方法</w:t>
            </w:r>
          </w:p>
        </w:tc>
        <w:tc>
          <w:tcPr>
            <w:tcW w:w="2833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pStyle w:val="7"/>
              <w:widowControl/>
              <w:jc w:val="center"/>
              <w:rPr>
                <w:rFonts w:ascii="Times New Roman" w:hAnsi="Times New Roman" w:eastAsia="宋体" w:cs="宋体"/>
                <w:bCs/>
                <w:lang w:bidi="ar"/>
              </w:rPr>
            </w:pPr>
            <w:r>
              <w:rPr>
                <w:rFonts w:hint="eastAsia" w:ascii="宋体" w:hAnsi="宋体"/>
              </w:rPr>
              <w:t>ZL</w:t>
            </w:r>
            <w:r>
              <w:rPr>
                <w:rFonts w:ascii="宋体" w:hAnsi="宋体"/>
              </w:rPr>
              <w:t>201611039370.1</w:t>
            </w:r>
          </w:p>
        </w:tc>
        <w:tc>
          <w:tcPr>
            <w:tcW w:w="956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授权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</w:tblPrEx>
        <w:trPr>
          <w:trHeight w:val="546" w:hRule="atLeast"/>
          <w:jc w:val="center"/>
        </w:trPr>
        <w:tc>
          <w:tcPr>
            <w:tcW w:w="339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722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pStyle w:val="7"/>
              <w:jc w:val="center"/>
              <w:rPr>
                <w:rFonts w:ascii="Times New Roman" w:hAnsi="Times New Roman"/>
              </w:rPr>
            </w:pPr>
            <w:r>
              <w:rPr>
                <w:rFonts w:hint="eastAsia" w:ascii="Times New Roman" w:hAnsi="Times New Roman"/>
              </w:rPr>
              <w:t>4</w:t>
            </w:r>
          </w:p>
        </w:tc>
        <w:tc>
          <w:tcPr>
            <w:tcW w:w="4159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pStyle w:val="7"/>
              <w:widowControl/>
              <w:rPr>
                <w:rFonts w:ascii="Times New Roman" w:hAnsi="Times New Roman" w:eastAsia="宋体" w:cs="宋体"/>
                <w:bCs/>
                <w:lang w:bidi="ar"/>
              </w:rPr>
            </w:pPr>
            <w:r>
              <w:rPr>
                <w:rFonts w:hint="eastAsia" w:ascii="宋体" w:hAnsi="宋体"/>
              </w:rPr>
              <w:t>一种濒危红树植物拟海桑幼苗抚育方法</w:t>
            </w:r>
          </w:p>
        </w:tc>
        <w:tc>
          <w:tcPr>
            <w:tcW w:w="2833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pStyle w:val="7"/>
              <w:widowControl/>
              <w:jc w:val="center"/>
              <w:rPr>
                <w:rFonts w:ascii="Times New Roman" w:hAnsi="Times New Roman" w:eastAsia="宋体" w:cs="宋体"/>
                <w:b/>
                <w:lang w:bidi="ar"/>
              </w:rPr>
            </w:pPr>
            <w:r>
              <w:rPr>
                <w:rFonts w:hint="eastAsia" w:ascii="宋体" w:hAnsi="宋体"/>
              </w:rPr>
              <w:t>ZL</w:t>
            </w:r>
            <w:r>
              <w:rPr>
                <w:rFonts w:ascii="宋体" w:hAnsi="宋体"/>
              </w:rPr>
              <w:t>201910466501.1</w:t>
            </w:r>
          </w:p>
        </w:tc>
        <w:tc>
          <w:tcPr>
            <w:tcW w:w="956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授权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</w:tblPrEx>
        <w:trPr>
          <w:trHeight w:val="548" w:hRule="atLeast"/>
          <w:jc w:val="center"/>
        </w:trPr>
        <w:tc>
          <w:tcPr>
            <w:tcW w:w="339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722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pStyle w:val="7"/>
              <w:jc w:val="center"/>
              <w:rPr>
                <w:rFonts w:ascii="Times New Roman" w:hAnsi="Times New Roman"/>
              </w:rPr>
            </w:pPr>
            <w:r>
              <w:rPr>
                <w:rFonts w:hint="eastAsia" w:ascii="Times New Roman" w:hAnsi="Times New Roman"/>
              </w:rPr>
              <w:t>5</w:t>
            </w:r>
          </w:p>
        </w:tc>
        <w:tc>
          <w:tcPr>
            <w:tcW w:w="4159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pStyle w:val="7"/>
              <w:widowControl/>
              <w:rPr>
                <w:rFonts w:ascii="Times New Roman" w:hAnsi="Times New Roman" w:eastAsia="宋体" w:cs="宋体"/>
                <w:bCs/>
                <w:lang w:bidi="ar"/>
              </w:rPr>
            </w:pPr>
            <w:r>
              <w:rPr>
                <w:rFonts w:hint="eastAsia" w:ascii="宋体" w:hAnsi="宋体"/>
              </w:rPr>
              <w:t>一种水椰种子收集及育苗方法</w:t>
            </w:r>
          </w:p>
        </w:tc>
        <w:tc>
          <w:tcPr>
            <w:tcW w:w="2833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pStyle w:val="7"/>
              <w:widowControl/>
              <w:jc w:val="center"/>
              <w:rPr>
                <w:rFonts w:ascii="Times New Roman" w:hAnsi="Times New Roman" w:eastAsia="宋体" w:cs="宋体"/>
                <w:bCs/>
                <w:lang w:bidi="ar"/>
              </w:rPr>
            </w:pPr>
            <w:r>
              <w:rPr>
                <w:rFonts w:hint="eastAsia" w:ascii="宋体" w:hAnsi="宋体"/>
              </w:rPr>
              <w:t>ZL</w:t>
            </w:r>
            <w:r>
              <w:rPr>
                <w:rFonts w:ascii="宋体" w:hAnsi="宋体"/>
              </w:rPr>
              <w:t>201910466488.</w:t>
            </w:r>
            <w:r>
              <w:rPr>
                <w:rFonts w:hint="eastAsia" w:ascii="宋体" w:hAnsi="宋体"/>
              </w:rPr>
              <w:t>X</w:t>
            </w:r>
          </w:p>
        </w:tc>
        <w:tc>
          <w:tcPr>
            <w:tcW w:w="956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授权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</w:tblPrEx>
        <w:trPr>
          <w:trHeight w:val="611" w:hRule="atLeast"/>
          <w:jc w:val="center"/>
        </w:trPr>
        <w:tc>
          <w:tcPr>
            <w:tcW w:w="339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722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pStyle w:val="7"/>
              <w:jc w:val="center"/>
              <w:rPr>
                <w:rFonts w:ascii="Times New Roman" w:hAnsi="Times New Roman"/>
              </w:rPr>
            </w:pPr>
            <w:r>
              <w:rPr>
                <w:rFonts w:hint="eastAsia" w:ascii="Times New Roman" w:hAnsi="Times New Roman"/>
              </w:rPr>
              <w:t>6</w:t>
            </w:r>
          </w:p>
        </w:tc>
        <w:tc>
          <w:tcPr>
            <w:tcW w:w="4159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pStyle w:val="7"/>
              <w:widowControl/>
              <w:rPr>
                <w:rFonts w:ascii="Times New Roman" w:hAnsi="Times New Roman" w:eastAsia="宋体" w:cs="宋体"/>
                <w:bCs/>
                <w:lang w:bidi="ar"/>
              </w:rPr>
            </w:pPr>
            <w:r>
              <w:rPr>
                <w:rFonts w:hint="eastAsia" w:ascii="宋体" w:hAnsi="宋体"/>
              </w:rPr>
              <w:t>一种乡土红树植物榄李种子的收集有育苗方法</w:t>
            </w:r>
          </w:p>
        </w:tc>
        <w:tc>
          <w:tcPr>
            <w:tcW w:w="2833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pStyle w:val="7"/>
              <w:widowControl/>
              <w:jc w:val="center"/>
              <w:rPr>
                <w:rFonts w:ascii="Times New Roman" w:hAnsi="Times New Roman" w:eastAsia="宋体" w:cs="宋体"/>
                <w:bCs/>
                <w:lang w:bidi="ar"/>
              </w:rPr>
            </w:pPr>
            <w:r>
              <w:rPr>
                <w:rFonts w:hint="eastAsia" w:ascii="宋体" w:hAnsi="宋体"/>
              </w:rPr>
              <w:t>ZL</w:t>
            </w:r>
            <w:r>
              <w:rPr>
                <w:rFonts w:ascii="宋体" w:hAnsi="宋体"/>
              </w:rPr>
              <w:t>201910467506.6</w:t>
            </w:r>
          </w:p>
        </w:tc>
        <w:tc>
          <w:tcPr>
            <w:tcW w:w="956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snapToGrid w:val="0"/>
              <w:ind w:right="6"/>
              <w:jc w:val="center"/>
              <w:rPr>
                <w:rFonts w:ascii="Times New Roman" w:hAnsi="Times New Roman" w:eastAsia="宋体" w:cs="宋体"/>
                <w:bCs/>
                <w:lang w:bidi="ar"/>
              </w:rPr>
            </w:pPr>
            <w:r>
              <w:rPr>
                <w:rFonts w:hint="eastAsia" w:ascii="Times New Roman" w:hAnsi="Times New Roman" w:eastAsia="宋体" w:cs="宋体"/>
                <w:bCs/>
                <w:lang w:bidi="ar"/>
              </w:rPr>
              <w:t>授权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</w:tblPrEx>
        <w:trPr>
          <w:trHeight w:val="690" w:hRule="atLeast"/>
          <w:jc w:val="center"/>
        </w:trPr>
        <w:tc>
          <w:tcPr>
            <w:tcW w:w="339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722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pStyle w:val="7"/>
              <w:jc w:val="center"/>
              <w:rPr>
                <w:rFonts w:ascii="Times New Roman" w:hAnsi="Times New Roman" w:eastAsia="宋体" w:cs="宋体"/>
                <w:bCs/>
                <w:sz w:val="24"/>
                <w:lang w:bidi="ar"/>
              </w:rPr>
            </w:pPr>
            <w:r>
              <w:rPr>
                <w:rFonts w:hint="eastAsia" w:ascii="Times New Roman" w:hAnsi="Times New Roman" w:eastAsia="宋体" w:cs="宋体"/>
                <w:bCs/>
                <w:sz w:val="24"/>
                <w:lang w:bidi="ar"/>
              </w:rPr>
              <w:t>7</w:t>
            </w:r>
          </w:p>
        </w:tc>
        <w:tc>
          <w:tcPr>
            <w:tcW w:w="4159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pStyle w:val="7"/>
              <w:widowControl/>
              <w:rPr>
                <w:rFonts w:ascii="Times New Roman" w:hAnsi="Times New Roman" w:eastAsia="宋体" w:cs="宋体"/>
                <w:bCs/>
                <w:lang w:bidi="ar"/>
              </w:rPr>
            </w:pPr>
            <w:r>
              <w:rPr>
                <w:rFonts w:hint="eastAsia" w:ascii="宋体" w:hAnsi="宋体"/>
              </w:rPr>
              <w:t>濒危红树植物潮汐模拟自动育苗装置</w:t>
            </w:r>
          </w:p>
        </w:tc>
        <w:tc>
          <w:tcPr>
            <w:tcW w:w="2833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pStyle w:val="7"/>
              <w:widowControl/>
              <w:jc w:val="center"/>
              <w:rPr>
                <w:rFonts w:ascii="Times New Roman" w:hAnsi="Times New Roman" w:eastAsia="宋体" w:cs="宋体"/>
                <w:bCs/>
                <w:lang w:bidi="ar"/>
              </w:rPr>
            </w:pPr>
            <w:r>
              <w:rPr>
                <w:rFonts w:ascii="宋体" w:hAnsi="宋体"/>
              </w:rPr>
              <w:t>ZL</w:t>
            </w:r>
            <w:r>
              <w:rPr>
                <w:rFonts w:hint="eastAsia" w:ascii="宋体" w:hAnsi="宋体"/>
              </w:rPr>
              <w:t>202121189916.8</w:t>
            </w:r>
          </w:p>
        </w:tc>
        <w:tc>
          <w:tcPr>
            <w:tcW w:w="956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snapToGrid w:val="0"/>
              <w:ind w:right="6"/>
              <w:jc w:val="center"/>
              <w:rPr>
                <w:rFonts w:ascii="Times New Roman" w:hAnsi="Times New Roman" w:eastAsia="宋体" w:cs="宋体"/>
                <w:bCs/>
                <w:lang w:bidi="ar"/>
              </w:rPr>
            </w:pPr>
            <w:r>
              <w:rPr>
                <w:rFonts w:hint="eastAsia" w:ascii="Times New Roman" w:hAnsi="Times New Roman" w:eastAsia="宋体" w:cs="宋体"/>
                <w:bCs/>
                <w:lang w:bidi="ar"/>
              </w:rPr>
              <w:t>授权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</w:tblPrEx>
        <w:trPr>
          <w:trHeight w:val="690" w:hRule="atLeast"/>
          <w:jc w:val="center"/>
        </w:trPr>
        <w:tc>
          <w:tcPr>
            <w:tcW w:w="339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722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pStyle w:val="7"/>
              <w:jc w:val="center"/>
              <w:rPr>
                <w:rFonts w:ascii="Times New Roman" w:hAnsi="Times New Roman" w:eastAsia="宋体" w:cs="宋体"/>
                <w:bCs/>
                <w:sz w:val="24"/>
                <w:lang w:bidi="ar"/>
              </w:rPr>
            </w:pPr>
            <w:r>
              <w:rPr>
                <w:rFonts w:hint="eastAsia" w:ascii="Times New Roman" w:hAnsi="Times New Roman" w:eastAsia="宋体" w:cs="Times New Roman"/>
              </w:rPr>
              <w:t>8</w:t>
            </w:r>
          </w:p>
        </w:tc>
        <w:tc>
          <w:tcPr>
            <w:tcW w:w="4159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pStyle w:val="7"/>
              <w:widowControl/>
              <w:rPr>
                <w:rFonts w:ascii="Times New Roman" w:hAnsi="Times New Roman" w:eastAsia="宋体" w:cs="宋体"/>
                <w:bCs/>
                <w:lang w:bidi="ar"/>
              </w:rPr>
            </w:pPr>
            <w:r>
              <w:rPr>
                <w:rFonts w:hint="eastAsia" w:ascii="宋体" w:hAnsi="宋体"/>
              </w:rPr>
              <w:t>一种红树植物的育苗装置</w:t>
            </w:r>
          </w:p>
        </w:tc>
        <w:tc>
          <w:tcPr>
            <w:tcW w:w="2833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pStyle w:val="7"/>
              <w:widowControl/>
              <w:jc w:val="center"/>
              <w:rPr>
                <w:rFonts w:ascii="Times New Roman" w:hAnsi="Times New Roman" w:eastAsia="宋体" w:cs="宋体"/>
                <w:bCs/>
                <w:lang w:bidi="ar"/>
              </w:rPr>
            </w:pPr>
            <w:r>
              <w:rPr>
                <w:rFonts w:ascii="宋体" w:hAnsi="宋体"/>
              </w:rPr>
              <w:t>ZL</w:t>
            </w:r>
            <w:r>
              <w:rPr>
                <w:rFonts w:hint="eastAsia" w:ascii="宋体" w:hAnsi="宋体"/>
              </w:rPr>
              <w:t>202221599377.X</w:t>
            </w:r>
          </w:p>
        </w:tc>
        <w:tc>
          <w:tcPr>
            <w:tcW w:w="956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宋体" w:cs="宋体"/>
                <w:bCs/>
                <w:lang w:bidi="ar"/>
              </w:rPr>
            </w:pPr>
            <w:r>
              <w:rPr>
                <w:rFonts w:ascii="Times New Roman" w:hAnsi="Times New Roman" w:cs="Times New Roman"/>
              </w:rPr>
              <w:t>授权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</w:tblPrEx>
        <w:trPr>
          <w:trHeight w:val="690" w:hRule="atLeast"/>
          <w:jc w:val="center"/>
        </w:trPr>
        <w:tc>
          <w:tcPr>
            <w:tcW w:w="339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722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pStyle w:val="7"/>
              <w:jc w:val="center"/>
              <w:rPr>
                <w:rFonts w:ascii="Times New Roman" w:hAnsi="Times New Roman" w:eastAsia="宋体" w:cs="宋体"/>
                <w:bCs/>
                <w:sz w:val="24"/>
                <w:lang w:bidi="ar"/>
              </w:rPr>
            </w:pPr>
            <w:r>
              <w:rPr>
                <w:rFonts w:hint="eastAsia" w:ascii="Times New Roman" w:hAnsi="Times New Roman" w:eastAsia="宋体" w:cs="Times New Roman"/>
              </w:rPr>
              <w:t>9</w:t>
            </w:r>
          </w:p>
        </w:tc>
        <w:tc>
          <w:tcPr>
            <w:tcW w:w="4159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pStyle w:val="7"/>
              <w:widowControl/>
              <w:rPr>
                <w:rFonts w:ascii="Times New Roman" w:hAnsi="Times New Roman" w:eastAsia="宋体" w:cs="宋体"/>
                <w:bCs/>
                <w:lang w:bidi="ar"/>
              </w:rPr>
            </w:pPr>
            <w:r>
              <w:rPr>
                <w:rFonts w:hint="eastAsia" w:ascii="宋体" w:hAnsi="宋体"/>
              </w:rPr>
              <w:t>一种从红榄李中分离出的LliMADS11基因及其应用方法</w:t>
            </w:r>
          </w:p>
        </w:tc>
        <w:tc>
          <w:tcPr>
            <w:tcW w:w="2833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pStyle w:val="7"/>
              <w:widowControl/>
              <w:jc w:val="center"/>
              <w:rPr>
                <w:rFonts w:ascii="Times New Roman" w:hAnsi="Times New Roman" w:eastAsia="宋体" w:cs="宋体"/>
                <w:bCs/>
                <w:lang w:bidi="ar"/>
              </w:rPr>
            </w:pPr>
            <w:r>
              <w:rPr>
                <w:rFonts w:ascii="宋体" w:hAnsi="宋体"/>
              </w:rPr>
              <w:t>ZL</w:t>
            </w:r>
            <w:r>
              <w:rPr>
                <w:rFonts w:hint="eastAsia" w:ascii="宋体" w:hAnsi="宋体"/>
              </w:rPr>
              <w:t>201911188658.9</w:t>
            </w:r>
          </w:p>
        </w:tc>
        <w:tc>
          <w:tcPr>
            <w:tcW w:w="956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宋体" w:cs="宋体"/>
                <w:bCs/>
                <w:lang w:bidi="ar"/>
              </w:rPr>
            </w:pPr>
            <w:r>
              <w:rPr>
                <w:rFonts w:ascii="Times New Roman" w:hAnsi="Times New Roman" w:cs="Times New Roman"/>
              </w:rPr>
              <w:t>授权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</w:tblPrEx>
        <w:trPr>
          <w:trHeight w:val="690" w:hRule="atLeast"/>
          <w:jc w:val="center"/>
        </w:trPr>
        <w:tc>
          <w:tcPr>
            <w:tcW w:w="339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722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pStyle w:val="7"/>
              <w:jc w:val="center"/>
              <w:rPr>
                <w:rFonts w:ascii="Times New Roman" w:hAnsi="Times New Roman" w:eastAsia="宋体" w:cs="宋体"/>
                <w:bCs/>
                <w:sz w:val="24"/>
                <w:lang w:bidi="ar"/>
              </w:rPr>
            </w:pPr>
            <w:r>
              <w:rPr>
                <w:rFonts w:hint="eastAsia" w:ascii="Times New Roman" w:hAnsi="Times New Roman" w:eastAsia="宋体" w:cs="Times New Roman"/>
              </w:rPr>
              <w:t>10</w:t>
            </w:r>
          </w:p>
        </w:tc>
        <w:tc>
          <w:tcPr>
            <w:tcW w:w="4159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pStyle w:val="7"/>
              <w:widowControl/>
              <w:rPr>
                <w:rFonts w:ascii="Times New Roman" w:hAnsi="Times New Roman" w:eastAsia="宋体" w:cs="宋体"/>
                <w:bCs/>
                <w:lang w:bidi="ar"/>
              </w:rPr>
            </w:pPr>
            <w:r>
              <w:rPr>
                <w:rFonts w:hint="eastAsia" w:ascii="宋体" w:hAnsi="宋体"/>
              </w:rPr>
              <w:t>一种用于天然红树植物移植的移运设备</w:t>
            </w:r>
          </w:p>
        </w:tc>
        <w:tc>
          <w:tcPr>
            <w:tcW w:w="2833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pStyle w:val="7"/>
              <w:widowControl/>
              <w:jc w:val="center"/>
              <w:rPr>
                <w:rFonts w:ascii="Times New Roman" w:hAnsi="Times New Roman" w:eastAsia="宋体" w:cs="宋体"/>
                <w:bCs/>
                <w:lang w:bidi="ar"/>
              </w:rPr>
            </w:pPr>
            <w:r>
              <w:rPr>
                <w:rFonts w:ascii="宋体" w:hAnsi="宋体"/>
              </w:rPr>
              <w:t>ZL</w:t>
            </w:r>
            <w:r>
              <w:rPr>
                <w:rFonts w:hint="eastAsia" w:ascii="宋体" w:hAnsi="宋体"/>
              </w:rPr>
              <w:t>202221487314.5</w:t>
            </w:r>
          </w:p>
        </w:tc>
        <w:tc>
          <w:tcPr>
            <w:tcW w:w="956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宋体" w:cs="宋体"/>
                <w:bCs/>
                <w:lang w:bidi="ar"/>
              </w:rPr>
            </w:pPr>
            <w:r>
              <w:rPr>
                <w:rFonts w:ascii="Times New Roman" w:hAnsi="Times New Roman" w:cs="Times New Roman"/>
              </w:rPr>
              <w:t>授权</w:t>
            </w:r>
          </w:p>
        </w:tc>
      </w:tr>
    </w:tbl>
    <w:p>
      <w:pPr>
        <w:rPr>
          <w:rFonts w:ascii="宋体" w:hAnsi="宋体" w:eastAsia="宋体" w:cs="宋体"/>
          <w:sz w:val="24"/>
        </w:rPr>
      </w:pPr>
    </w:p>
    <w:tbl>
      <w:tblPr>
        <w:tblStyle w:val="9"/>
        <w:tblpPr w:leftFromText="180" w:rightFromText="180" w:vertAnchor="text" w:horzAnchor="page" w:tblpX="1602" w:tblpY="335"/>
        <w:tblOverlap w:val="never"/>
        <w:tblW w:w="9021" w:type="dxa"/>
        <w:tblInd w:w="0" w:type="dxa"/>
        <w:tblBorders>
          <w:top w:val="single" w:color="auto" w:sz="8" w:space="0"/>
          <w:left w:val="single" w:color="auto" w:sz="8" w:space="0"/>
          <w:bottom w:val="single" w:color="auto" w:sz="8" w:space="0"/>
          <w:right w:val="single" w:color="auto" w:sz="8" w:space="0"/>
          <w:insideH w:val="single" w:color="auto" w:sz="8" w:space="0"/>
          <w:insideV w:val="single" w:color="auto" w:sz="8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16"/>
        <w:gridCol w:w="3321"/>
        <w:gridCol w:w="1704"/>
        <w:gridCol w:w="2193"/>
        <w:gridCol w:w="1287"/>
      </w:tblGrid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</w:tblPrEx>
        <w:trPr>
          <w:trHeight w:val="624" w:hRule="atLeast"/>
        </w:trPr>
        <w:tc>
          <w:tcPr>
            <w:tcW w:w="9021" w:type="dxa"/>
            <w:gridSpan w:val="5"/>
            <w:tcBorders>
              <w:tl2br w:val="nil"/>
              <w:tr2bl w:val="nil"/>
            </w:tcBorders>
            <w:vAlign w:val="center"/>
          </w:tcPr>
          <w:p>
            <w:pPr>
              <w:pStyle w:val="7"/>
              <w:widowControl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论文情况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</w:tblPrEx>
        <w:trPr>
          <w:trHeight w:val="559" w:hRule="atLeast"/>
        </w:trPr>
        <w:tc>
          <w:tcPr>
            <w:tcW w:w="516" w:type="dxa"/>
            <w:tcBorders>
              <w:tl2br w:val="nil"/>
              <w:tr2bl w:val="nil"/>
            </w:tcBorders>
            <w:vAlign w:val="center"/>
          </w:tcPr>
          <w:p>
            <w:pPr>
              <w:pStyle w:val="7"/>
              <w:widowControl/>
              <w:spacing w:beforeAutospacing="0" w:afterAutospacing="0"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序号</w:t>
            </w:r>
          </w:p>
        </w:tc>
        <w:tc>
          <w:tcPr>
            <w:tcW w:w="3321" w:type="dxa"/>
            <w:tcBorders>
              <w:tl2br w:val="nil"/>
              <w:tr2bl w:val="nil"/>
            </w:tcBorders>
            <w:vAlign w:val="center"/>
          </w:tcPr>
          <w:p>
            <w:pPr>
              <w:pStyle w:val="7"/>
              <w:widowControl/>
              <w:spacing w:beforeAutospacing="0" w:afterAutospacing="0"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论文名称</w:t>
            </w:r>
          </w:p>
        </w:tc>
        <w:tc>
          <w:tcPr>
            <w:tcW w:w="1704" w:type="dxa"/>
            <w:tcBorders>
              <w:tl2br w:val="nil"/>
              <w:tr2bl w:val="nil"/>
            </w:tcBorders>
            <w:vAlign w:val="center"/>
          </w:tcPr>
          <w:p>
            <w:pPr>
              <w:pStyle w:val="7"/>
              <w:widowControl/>
              <w:spacing w:beforeAutospacing="0" w:afterAutospacing="0"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刊名</w:t>
            </w:r>
          </w:p>
        </w:tc>
        <w:tc>
          <w:tcPr>
            <w:tcW w:w="2193" w:type="dxa"/>
            <w:tcBorders>
              <w:tl2br w:val="nil"/>
              <w:tr2bl w:val="nil"/>
            </w:tcBorders>
            <w:vAlign w:val="center"/>
          </w:tcPr>
          <w:p>
            <w:pPr>
              <w:pStyle w:val="7"/>
              <w:widowControl/>
              <w:spacing w:beforeAutospacing="0" w:afterAutospacing="0"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作者</w:t>
            </w:r>
          </w:p>
        </w:tc>
        <w:tc>
          <w:tcPr>
            <w:tcW w:w="1287" w:type="dxa"/>
            <w:tcBorders>
              <w:tl2br w:val="nil"/>
              <w:tr2bl w:val="nil"/>
            </w:tcBorders>
            <w:vAlign w:val="center"/>
          </w:tcPr>
          <w:p>
            <w:pPr>
              <w:pStyle w:val="7"/>
              <w:widowControl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影响因子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</w:tblPrEx>
        <w:trPr>
          <w:trHeight w:val="559" w:hRule="atLeast"/>
        </w:trPr>
        <w:tc>
          <w:tcPr>
            <w:tcW w:w="516" w:type="dxa"/>
            <w:tcBorders>
              <w:tl2br w:val="nil"/>
              <w:tr2bl w:val="nil"/>
            </w:tcBorders>
            <w:vAlign w:val="center"/>
          </w:tcPr>
          <w:p>
            <w:pPr>
              <w:pStyle w:val="7"/>
              <w:widowControl/>
              <w:spacing w:beforeAutospacing="0" w:afterAutospacing="0"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3321" w:type="dxa"/>
            <w:tcBorders>
              <w:tl2br w:val="nil"/>
              <w:tr2bl w:val="nil"/>
            </w:tcBorders>
            <w:vAlign w:val="center"/>
          </w:tcPr>
          <w:p>
            <w:pPr>
              <w:pStyle w:val="7"/>
              <w:widowControl/>
              <w:rPr>
                <w:rFonts w:ascii="宋体" w:hAnsi="宋体"/>
              </w:rPr>
            </w:pPr>
            <w:r>
              <w:rPr>
                <w:rFonts w:hint="eastAsia" w:ascii="宋体" w:hAnsi="宋体"/>
              </w:rPr>
              <w:t>Unraveling molecular mechanisms underlying</w:t>
            </w:r>
            <w:r>
              <w:rPr>
                <w:rFonts w:ascii="宋体" w:hAnsi="宋体"/>
              </w:rPr>
              <w:t xml:space="preserve"> </w:t>
            </w:r>
            <w:r>
              <w:rPr>
                <w:rFonts w:hint="eastAsia" w:ascii="宋体" w:hAnsi="宋体"/>
              </w:rPr>
              <w:t>low</w:t>
            </w:r>
            <w:r>
              <w:rPr>
                <w:rFonts w:ascii="宋体" w:hAnsi="宋体"/>
              </w:rPr>
              <w:t xml:space="preserve"> </w:t>
            </w:r>
            <w:r>
              <w:rPr>
                <w:rFonts w:hint="eastAsia" w:ascii="宋体" w:hAnsi="宋体"/>
              </w:rPr>
              <w:t>-</w:t>
            </w:r>
            <w:r>
              <w:rPr>
                <w:rFonts w:ascii="宋体" w:hAnsi="宋体"/>
              </w:rPr>
              <w:t xml:space="preserve"> </w:t>
            </w:r>
            <w:r>
              <w:rPr>
                <w:rFonts w:hint="eastAsia" w:ascii="宋体" w:hAnsi="宋体"/>
              </w:rPr>
              <w:t>temperature</w:t>
            </w:r>
            <w:r>
              <w:rPr>
                <w:rFonts w:ascii="宋体" w:hAnsi="宋体"/>
              </w:rPr>
              <w:t xml:space="preserve">  </w:t>
            </w:r>
            <w:r>
              <w:rPr>
                <w:rFonts w:hint="eastAsia" w:ascii="宋体" w:hAnsi="宋体"/>
              </w:rPr>
              <w:t xml:space="preserve"> adaptation</w:t>
            </w:r>
            <w:r>
              <w:rPr>
                <w:rFonts w:ascii="宋体" w:hAnsi="宋体"/>
              </w:rPr>
              <w:t xml:space="preserve"> </w:t>
            </w:r>
            <w:r>
              <w:rPr>
                <w:rFonts w:hint="eastAsia" w:ascii="宋体" w:hAnsi="宋体"/>
              </w:rPr>
              <w:t>in Laguncularia racemosa</w:t>
            </w:r>
          </w:p>
        </w:tc>
        <w:tc>
          <w:tcPr>
            <w:tcW w:w="1704" w:type="dxa"/>
            <w:tcBorders>
              <w:tl2br w:val="nil"/>
              <w:tr2bl w:val="nil"/>
            </w:tcBorders>
            <w:vAlign w:val="center"/>
          </w:tcPr>
          <w:p>
            <w:pPr>
              <w:pStyle w:val="7"/>
              <w:widowControl/>
              <w:rPr>
                <w:rFonts w:ascii="宋体" w:hAnsi="宋体"/>
                <w:lang w:eastAsia="zh-Hans"/>
              </w:rPr>
            </w:pPr>
            <w:r>
              <w:rPr>
                <w:rFonts w:hint="eastAsia" w:ascii="宋体" w:hAnsi="宋体"/>
                <w:lang w:eastAsia="zh-Hans"/>
              </w:rPr>
              <w:t>P</w:t>
            </w:r>
            <w:r>
              <w:rPr>
                <w:rFonts w:ascii="宋体" w:hAnsi="宋体"/>
                <w:lang w:eastAsia="zh-Hans"/>
              </w:rPr>
              <w:t>lant physiology and Biochemistry</w:t>
            </w:r>
          </w:p>
        </w:tc>
        <w:tc>
          <w:tcPr>
            <w:tcW w:w="2193" w:type="dxa"/>
            <w:tcBorders>
              <w:tl2br w:val="nil"/>
              <w:tr2bl w:val="nil"/>
            </w:tcBorders>
            <w:vAlign w:val="center"/>
          </w:tcPr>
          <w:p>
            <w:pPr>
              <w:pStyle w:val="7"/>
              <w:widowControl/>
              <w:rPr>
                <w:rFonts w:ascii="宋体" w:hAnsi="宋体"/>
                <w:lang w:eastAsia="zh-Hans"/>
              </w:rPr>
            </w:pPr>
            <w:r>
              <w:rPr>
                <w:rFonts w:hint="eastAsia" w:ascii="宋体" w:hAnsi="宋体"/>
                <w:lang w:eastAsia="zh-Hans"/>
              </w:rPr>
              <w:t>张世杰，</w:t>
            </w:r>
            <w:r>
              <w:rPr>
                <w:rFonts w:ascii="宋体" w:hAnsi="宋体"/>
                <w:lang w:eastAsia="zh-Hans"/>
              </w:rPr>
              <w:t>刘玉琪</w:t>
            </w:r>
            <w:r>
              <w:rPr>
                <w:rFonts w:hint="eastAsia" w:ascii="宋体" w:hAnsi="宋体"/>
                <w:lang w:eastAsia="zh-Hans"/>
              </w:rPr>
              <w:t>，</w:t>
            </w:r>
            <w:r>
              <w:rPr>
                <w:rFonts w:ascii="宋体" w:hAnsi="宋体"/>
                <w:lang w:eastAsia="zh-Hans"/>
              </w:rPr>
              <w:t>王炳宇</w:t>
            </w:r>
            <w:r>
              <w:rPr>
                <w:rFonts w:hint="eastAsia" w:ascii="宋体" w:hAnsi="宋体"/>
                <w:lang w:eastAsia="zh-Hans"/>
              </w:rPr>
              <w:t>，</w:t>
            </w:r>
            <w:r>
              <w:rPr>
                <w:rFonts w:ascii="宋体" w:hAnsi="宋体"/>
                <w:lang w:eastAsia="zh-Hans"/>
              </w:rPr>
              <w:t>周家逸</w:t>
            </w:r>
            <w:r>
              <w:rPr>
                <w:rFonts w:hint="eastAsia" w:ascii="宋体" w:hAnsi="宋体"/>
                <w:lang w:eastAsia="zh-Hans"/>
              </w:rPr>
              <w:t>，杨宇晨，张颖，刘强</w:t>
            </w:r>
          </w:p>
        </w:tc>
        <w:tc>
          <w:tcPr>
            <w:tcW w:w="1287" w:type="dxa"/>
            <w:tcBorders>
              <w:tl2br w:val="nil"/>
              <w:tr2bl w:val="nil"/>
            </w:tcBorders>
            <w:vAlign w:val="center"/>
          </w:tcPr>
          <w:p>
            <w:pPr>
              <w:pStyle w:val="7"/>
              <w:widowControl/>
              <w:rPr>
                <w:rFonts w:ascii="Times New Roman" w:hAnsi="Times New Roman" w:cs="Times New Roman"/>
              </w:rPr>
            </w:pPr>
            <w:r>
              <w:rPr>
                <w:rFonts w:ascii="宋体" w:hAnsi="宋体"/>
              </w:rPr>
              <w:t>5.437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</w:tblPrEx>
        <w:trPr>
          <w:trHeight w:val="559" w:hRule="atLeast"/>
        </w:trPr>
        <w:tc>
          <w:tcPr>
            <w:tcW w:w="516" w:type="dxa"/>
            <w:tcBorders>
              <w:tl2br w:val="nil"/>
              <w:tr2bl w:val="nil"/>
            </w:tcBorders>
            <w:vAlign w:val="center"/>
          </w:tcPr>
          <w:p>
            <w:pPr>
              <w:pStyle w:val="7"/>
              <w:widowControl/>
              <w:spacing w:beforeAutospacing="0" w:afterAutospacing="0"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3321" w:type="dxa"/>
            <w:tcBorders>
              <w:tl2br w:val="nil"/>
              <w:tr2bl w:val="nil"/>
            </w:tcBorders>
            <w:vAlign w:val="center"/>
          </w:tcPr>
          <w:p>
            <w:pPr>
              <w:pStyle w:val="7"/>
              <w:widowControl/>
              <w:rPr>
                <w:rFonts w:ascii="Times New Roman" w:hAnsi="Times New Roman" w:eastAsia="宋体" w:cs="Times New Roman"/>
                <w:kern w:val="0"/>
                <w:szCs w:val="21"/>
              </w:rPr>
            </w:pPr>
            <w:r>
              <w:rPr>
                <w:rFonts w:ascii="宋体" w:hAnsi="宋体"/>
              </w:rPr>
              <w:t>Unveiling reactive oxygen species scavenging system of Sonneratia caseolaris under salinity stress</w:t>
            </w:r>
          </w:p>
        </w:tc>
        <w:tc>
          <w:tcPr>
            <w:tcW w:w="1704" w:type="dxa"/>
            <w:tcBorders>
              <w:tl2br w:val="nil"/>
              <w:tr2bl w:val="nil"/>
            </w:tcBorders>
            <w:vAlign w:val="center"/>
          </w:tcPr>
          <w:p>
            <w:pPr>
              <w:pStyle w:val="7"/>
              <w:widowControl/>
              <w:rPr>
                <w:rFonts w:ascii="Times New Roman" w:hAnsi="Times New Roman" w:eastAsia="宋体" w:cs="Times New Roman"/>
                <w:kern w:val="0"/>
                <w:szCs w:val="21"/>
              </w:rPr>
            </w:pPr>
            <w:r>
              <w:rPr>
                <w:rFonts w:ascii="宋体" w:hAnsi="宋体"/>
              </w:rPr>
              <w:t>Front. Plant Sci</w:t>
            </w:r>
          </w:p>
        </w:tc>
        <w:tc>
          <w:tcPr>
            <w:tcW w:w="2193" w:type="dxa"/>
            <w:tcBorders>
              <w:tl2br w:val="nil"/>
              <w:tr2bl w:val="nil"/>
            </w:tcBorders>
            <w:vAlign w:val="center"/>
          </w:tcPr>
          <w:p>
            <w:pPr>
              <w:pStyle w:val="7"/>
              <w:widowControl/>
              <w:rPr>
                <w:rFonts w:ascii="Times New Roman" w:hAnsi="Times New Roman" w:eastAsia="宋体" w:cs="Times New Roman"/>
                <w:kern w:val="0"/>
                <w:szCs w:val="21"/>
              </w:rPr>
            </w:pPr>
            <w:r>
              <w:rPr>
                <w:rFonts w:hint="eastAsia" w:ascii="宋体" w:hAnsi="宋体"/>
                <w:lang w:eastAsia="zh-Hans"/>
              </w:rPr>
              <w:t>周艳，温丽珍，廖丽娴，林爽妹</w:t>
            </w:r>
            <w:r>
              <w:rPr>
                <w:rFonts w:ascii="宋体" w:hAnsi="宋体"/>
                <w:lang w:eastAsia="zh-Hans"/>
              </w:rPr>
              <w:t>，</w:t>
            </w:r>
            <w:r>
              <w:rPr>
                <w:rFonts w:hint="eastAsia" w:ascii="宋体" w:hAnsi="宋体"/>
                <w:lang w:eastAsia="zh-Hans"/>
              </w:rPr>
              <w:t>郑恩婷</w:t>
            </w:r>
            <w:r>
              <w:rPr>
                <w:rFonts w:ascii="宋体" w:hAnsi="宋体"/>
                <w:lang w:eastAsia="zh-Hans"/>
              </w:rPr>
              <w:t>，</w:t>
            </w:r>
            <w:r>
              <w:rPr>
                <w:rFonts w:hint="eastAsia" w:ascii="宋体" w:hAnsi="宋体"/>
                <w:lang w:eastAsia="zh-Hans"/>
              </w:rPr>
              <w:t>李茵，张颖</w:t>
            </w:r>
          </w:p>
        </w:tc>
        <w:tc>
          <w:tcPr>
            <w:tcW w:w="1287" w:type="dxa"/>
            <w:tcBorders>
              <w:tl2br w:val="nil"/>
              <w:tr2bl w:val="nil"/>
            </w:tcBorders>
            <w:vAlign w:val="center"/>
          </w:tcPr>
          <w:p>
            <w:pPr>
              <w:pStyle w:val="7"/>
              <w:widowControl/>
              <w:rPr>
                <w:rFonts w:ascii="Times New Roman" w:hAnsi="Times New Roman" w:cs="Times New Roman"/>
                <w:szCs w:val="21"/>
              </w:rPr>
            </w:pPr>
            <w:r>
              <w:rPr>
                <w:rFonts w:ascii="宋体" w:hAnsi="宋体"/>
              </w:rPr>
              <w:t>6.227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</w:tblPrEx>
        <w:trPr>
          <w:trHeight w:val="649" w:hRule="atLeast"/>
        </w:trPr>
        <w:tc>
          <w:tcPr>
            <w:tcW w:w="516" w:type="dxa"/>
            <w:tcBorders>
              <w:tl2br w:val="nil"/>
              <w:tr2bl w:val="nil"/>
            </w:tcBorders>
            <w:vAlign w:val="center"/>
          </w:tcPr>
          <w:p>
            <w:pPr>
              <w:pStyle w:val="7"/>
              <w:widowControl/>
              <w:spacing w:beforeAutospacing="0" w:afterAutospacing="0"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3321" w:type="dxa"/>
            <w:tcBorders>
              <w:tl2br w:val="nil"/>
              <w:tr2bl w:val="nil"/>
            </w:tcBorders>
            <w:vAlign w:val="center"/>
          </w:tcPr>
          <w:p>
            <w:pPr>
              <w:pStyle w:val="7"/>
              <w:widowControl/>
              <w:rPr>
                <w:rFonts w:ascii="Times New Roman" w:hAnsi="Times New Roman" w:eastAsia="宋体" w:cs="宋体"/>
                <w:kern w:val="0"/>
                <w:szCs w:val="21"/>
              </w:rPr>
            </w:pPr>
            <w:r>
              <w:rPr>
                <w:rFonts w:ascii="宋体" w:hAnsi="宋体"/>
              </w:rPr>
              <w:t>De novo transcriptome assembly reveals characteristics of f</w:t>
            </w:r>
            <w:r>
              <w:rPr>
                <w:rFonts w:hint="eastAsia" w:ascii="宋体" w:hAnsi="宋体"/>
                <w:lang w:eastAsia="zh-Hans"/>
              </w:rPr>
              <w:t>l</w:t>
            </w:r>
            <w:r>
              <w:rPr>
                <w:rFonts w:ascii="宋体" w:hAnsi="宋体"/>
              </w:rPr>
              <w:t>ower sex etermination of Excoecaria agallocha</w:t>
            </w:r>
          </w:p>
        </w:tc>
        <w:tc>
          <w:tcPr>
            <w:tcW w:w="1704" w:type="dxa"/>
            <w:tcBorders>
              <w:tl2br w:val="nil"/>
              <w:tr2bl w:val="nil"/>
            </w:tcBorders>
            <w:vAlign w:val="center"/>
          </w:tcPr>
          <w:p>
            <w:pPr>
              <w:pStyle w:val="7"/>
              <w:widowControl/>
              <w:rPr>
                <w:rFonts w:ascii="Times New Roman" w:hAnsi="Times New Roman" w:eastAsia="宋体" w:cs="宋体"/>
                <w:kern w:val="0"/>
                <w:szCs w:val="21"/>
              </w:rPr>
            </w:pPr>
            <w:r>
              <w:rPr>
                <w:rFonts w:ascii="宋体" w:hAnsi="宋体"/>
              </w:rPr>
              <w:t>Annals of Forest Science</w:t>
            </w:r>
          </w:p>
        </w:tc>
        <w:tc>
          <w:tcPr>
            <w:tcW w:w="2193" w:type="dxa"/>
            <w:tcBorders>
              <w:tl2br w:val="nil"/>
              <w:tr2bl w:val="nil"/>
            </w:tcBorders>
            <w:vAlign w:val="center"/>
          </w:tcPr>
          <w:p>
            <w:pPr>
              <w:pStyle w:val="7"/>
              <w:widowControl/>
              <w:rPr>
                <w:rFonts w:ascii="Times New Roman" w:hAnsi="Times New Roman" w:eastAsia="宋体" w:cs="宋体"/>
                <w:kern w:val="0"/>
                <w:szCs w:val="21"/>
              </w:rPr>
            </w:pPr>
            <w:r>
              <w:rPr>
                <w:rFonts w:hint="eastAsia" w:ascii="宋体" w:hAnsi="宋体"/>
                <w:lang w:eastAsia="zh-Hans"/>
              </w:rPr>
              <w:t>周艳，郝露露</w:t>
            </w:r>
            <w:r>
              <w:rPr>
                <w:rFonts w:ascii="宋体" w:hAnsi="宋体"/>
                <w:lang w:eastAsia="zh-Hans"/>
              </w:rPr>
              <w:t>，黄乐香</w:t>
            </w:r>
            <w:r>
              <w:rPr>
                <w:rFonts w:hint="eastAsia" w:ascii="宋体" w:hAnsi="宋体"/>
                <w:lang w:eastAsia="zh-Hans"/>
              </w:rPr>
              <w:t>，</w:t>
            </w:r>
            <w:r>
              <w:rPr>
                <w:rFonts w:ascii="宋体" w:hAnsi="宋体"/>
                <w:lang w:eastAsia="zh-Hans"/>
              </w:rPr>
              <w:t>唐小明</w:t>
            </w:r>
            <w:r>
              <w:rPr>
                <w:rFonts w:hint="eastAsia" w:ascii="宋体" w:hAnsi="宋体"/>
                <w:lang w:eastAsia="zh-Hans"/>
              </w:rPr>
              <w:t>，</w:t>
            </w:r>
            <w:r>
              <w:rPr>
                <w:rFonts w:ascii="宋体" w:hAnsi="宋体"/>
                <w:lang w:eastAsia="zh-Hans"/>
              </w:rPr>
              <w:t>卓丹婷</w:t>
            </w:r>
            <w:r>
              <w:rPr>
                <w:rFonts w:hint="eastAsia" w:ascii="宋体" w:hAnsi="宋体"/>
                <w:lang w:eastAsia="zh-Hans"/>
              </w:rPr>
              <w:t>王锂韫</w:t>
            </w:r>
            <w:r>
              <w:rPr>
                <w:rFonts w:ascii="宋体" w:hAnsi="宋体"/>
                <w:lang w:eastAsia="zh-Hans"/>
              </w:rPr>
              <w:t>，</w:t>
            </w:r>
            <w:r>
              <w:rPr>
                <w:rFonts w:hint="eastAsia" w:ascii="宋体" w:hAnsi="宋体"/>
                <w:lang w:eastAsia="zh-Hans"/>
              </w:rPr>
              <w:t>张颖</w:t>
            </w:r>
          </w:p>
        </w:tc>
        <w:tc>
          <w:tcPr>
            <w:tcW w:w="1287" w:type="dxa"/>
            <w:tcBorders>
              <w:tl2br w:val="nil"/>
              <w:tr2bl w:val="nil"/>
            </w:tcBorders>
            <w:vAlign w:val="center"/>
          </w:tcPr>
          <w:p>
            <w:pPr>
              <w:pStyle w:val="7"/>
              <w:widowControl/>
              <w:rPr>
                <w:rFonts w:ascii="Times New Roman" w:hAnsi="Times New Roman" w:cs="Times New Roman"/>
                <w:szCs w:val="21"/>
              </w:rPr>
            </w:pPr>
            <w:r>
              <w:rPr>
                <w:rFonts w:ascii="宋体" w:hAnsi="宋体"/>
              </w:rPr>
              <w:t>3.775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</w:tblPrEx>
        <w:trPr>
          <w:trHeight w:val="649" w:hRule="atLeast"/>
        </w:trPr>
        <w:tc>
          <w:tcPr>
            <w:tcW w:w="516" w:type="dxa"/>
            <w:tcBorders>
              <w:tl2br w:val="nil"/>
              <w:tr2bl w:val="nil"/>
            </w:tcBorders>
            <w:vAlign w:val="center"/>
          </w:tcPr>
          <w:p>
            <w:pPr>
              <w:pStyle w:val="7"/>
              <w:widowControl/>
              <w:spacing w:beforeAutospacing="0" w:afterAutospacing="0"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</w:t>
            </w:r>
          </w:p>
        </w:tc>
        <w:tc>
          <w:tcPr>
            <w:tcW w:w="3321" w:type="dxa"/>
            <w:tcBorders>
              <w:tl2br w:val="nil"/>
              <w:tr2bl w:val="nil"/>
            </w:tcBorders>
            <w:vAlign w:val="center"/>
          </w:tcPr>
          <w:p>
            <w:pPr>
              <w:pStyle w:val="7"/>
              <w:widowControl/>
              <w:rPr>
                <w:rFonts w:ascii="Times New Roman" w:hAnsi="Times New Roman" w:eastAsia="宋体" w:cs="Times New Roman"/>
                <w:kern w:val="0"/>
                <w:szCs w:val="21"/>
              </w:rPr>
            </w:pPr>
            <w:r>
              <w:rPr>
                <w:rFonts w:ascii="宋体" w:hAnsi="宋体"/>
              </w:rPr>
              <w:t>Comprehensive comparative analysis and expression profiles and effects on physiological response of DEAD-box RNA helicase genes in Lumnitzera littorea (Jack) Voigt under cold stress</w:t>
            </w:r>
          </w:p>
        </w:tc>
        <w:tc>
          <w:tcPr>
            <w:tcW w:w="1704" w:type="dxa"/>
            <w:tcBorders>
              <w:tl2br w:val="nil"/>
              <w:tr2bl w:val="nil"/>
            </w:tcBorders>
            <w:vAlign w:val="center"/>
          </w:tcPr>
          <w:p>
            <w:pPr>
              <w:pStyle w:val="7"/>
              <w:widowControl/>
              <w:rPr>
                <w:rFonts w:ascii="Times New Roman" w:hAnsi="Times New Roman" w:eastAsia="宋体" w:cs="Times New Roman"/>
                <w:kern w:val="0"/>
                <w:szCs w:val="21"/>
              </w:rPr>
            </w:pPr>
            <w:r>
              <w:rPr>
                <w:rFonts w:ascii="宋体" w:hAnsi="宋体"/>
              </w:rPr>
              <w:t>Journal of Plant Interactions</w:t>
            </w:r>
          </w:p>
        </w:tc>
        <w:tc>
          <w:tcPr>
            <w:tcW w:w="2193" w:type="dxa"/>
            <w:tcBorders>
              <w:tl2br w:val="nil"/>
              <w:tr2bl w:val="nil"/>
            </w:tcBorders>
            <w:vAlign w:val="center"/>
          </w:tcPr>
          <w:p>
            <w:pPr>
              <w:pStyle w:val="7"/>
              <w:widowControl/>
              <w:rPr>
                <w:rFonts w:ascii="Times New Roman" w:hAnsi="Times New Roman" w:eastAsia="宋体" w:cs="宋体"/>
                <w:kern w:val="0"/>
                <w:szCs w:val="21"/>
              </w:rPr>
            </w:pPr>
            <w:r>
              <w:rPr>
                <w:rFonts w:hint="eastAsia" w:ascii="宋体" w:hAnsi="宋体"/>
                <w:lang w:eastAsia="zh-Hans"/>
              </w:rPr>
              <w:t>郝露露</w:t>
            </w:r>
            <w:r>
              <w:rPr>
                <w:rFonts w:ascii="宋体" w:hAnsi="宋体"/>
                <w:lang w:eastAsia="zh-Hans"/>
              </w:rPr>
              <w:t xml:space="preserve">, </w:t>
            </w:r>
            <w:r>
              <w:rPr>
                <w:rFonts w:hint="eastAsia" w:ascii="宋体" w:hAnsi="宋体"/>
                <w:lang w:eastAsia="zh-Hans"/>
              </w:rPr>
              <w:t>张颖</w:t>
            </w:r>
            <w:r>
              <w:rPr>
                <w:rFonts w:ascii="宋体" w:hAnsi="宋体"/>
                <w:lang w:eastAsia="zh-Hans"/>
              </w:rPr>
              <w:t xml:space="preserve">, </w:t>
            </w:r>
            <w:r>
              <w:rPr>
                <w:rFonts w:hint="eastAsia" w:ascii="宋体" w:hAnsi="宋体"/>
                <w:lang w:eastAsia="zh-Hans"/>
              </w:rPr>
              <w:t>李茵</w:t>
            </w:r>
            <w:r>
              <w:rPr>
                <w:rFonts w:ascii="宋体" w:hAnsi="宋体"/>
                <w:lang w:eastAsia="zh-Hans"/>
              </w:rPr>
              <w:t xml:space="preserve">, </w:t>
            </w:r>
            <w:r>
              <w:rPr>
                <w:rFonts w:hint="eastAsia" w:ascii="宋体" w:hAnsi="宋体"/>
                <w:lang w:eastAsia="zh-Hans"/>
              </w:rPr>
              <w:t>白琳霞</w:t>
            </w:r>
            <w:r>
              <w:rPr>
                <w:rFonts w:ascii="宋体" w:hAnsi="宋体"/>
                <w:lang w:eastAsia="zh-Hans"/>
              </w:rPr>
              <w:t xml:space="preserve">, 岳丹斐, 张慧玉, </w:t>
            </w:r>
            <w:r>
              <w:rPr>
                <w:rFonts w:hint="eastAsia" w:ascii="宋体" w:hAnsi="宋体"/>
                <w:lang w:eastAsia="zh-Hans"/>
              </w:rPr>
              <w:t>郑春芳</w:t>
            </w:r>
          </w:p>
        </w:tc>
        <w:tc>
          <w:tcPr>
            <w:tcW w:w="1287" w:type="dxa"/>
            <w:tcBorders>
              <w:tl2br w:val="nil"/>
              <w:tr2bl w:val="nil"/>
            </w:tcBorders>
            <w:vAlign w:val="center"/>
          </w:tcPr>
          <w:p>
            <w:pPr>
              <w:pStyle w:val="7"/>
              <w:widowControl/>
              <w:rPr>
                <w:rFonts w:ascii="Times New Roman" w:hAnsi="Times New Roman" w:cs="Times New Roman"/>
                <w:szCs w:val="21"/>
              </w:rPr>
            </w:pPr>
            <w:r>
              <w:rPr>
                <w:rFonts w:ascii="宋体" w:hAnsi="宋体"/>
              </w:rPr>
              <w:t>4.029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</w:tblPrEx>
        <w:trPr>
          <w:trHeight w:val="649" w:hRule="atLeast"/>
        </w:trPr>
        <w:tc>
          <w:tcPr>
            <w:tcW w:w="516" w:type="dxa"/>
            <w:tcBorders>
              <w:tl2br w:val="nil"/>
              <w:tr2bl w:val="nil"/>
            </w:tcBorders>
            <w:vAlign w:val="center"/>
          </w:tcPr>
          <w:p>
            <w:pPr>
              <w:pStyle w:val="7"/>
              <w:widowControl/>
              <w:spacing w:beforeAutospacing="0" w:afterAutospacing="0"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</w:t>
            </w:r>
          </w:p>
        </w:tc>
        <w:tc>
          <w:tcPr>
            <w:tcW w:w="3321" w:type="dxa"/>
            <w:tcBorders>
              <w:tl2br w:val="nil"/>
              <w:tr2bl w:val="nil"/>
            </w:tcBorders>
            <w:vAlign w:val="center"/>
          </w:tcPr>
          <w:p>
            <w:pPr>
              <w:pStyle w:val="7"/>
              <w:widowControl/>
              <w:rPr>
                <w:rFonts w:ascii="Times New Roman" w:hAnsi="Times New Roman" w:eastAsia="宋体" w:cs="宋体"/>
                <w:kern w:val="0"/>
                <w:szCs w:val="21"/>
              </w:rPr>
            </w:pPr>
            <w:r>
              <w:rPr>
                <w:rFonts w:ascii="宋体" w:hAnsi="宋体"/>
              </w:rPr>
              <w:t>Comparative Transcriptome Reveals the Genes’ Adaption to Herkogamy of Lumnitzera littorea (Jack) Voigt</w:t>
            </w:r>
          </w:p>
        </w:tc>
        <w:tc>
          <w:tcPr>
            <w:tcW w:w="1704" w:type="dxa"/>
            <w:tcBorders>
              <w:tl2br w:val="nil"/>
              <w:tr2bl w:val="nil"/>
            </w:tcBorders>
            <w:vAlign w:val="center"/>
          </w:tcPr>
          <w:p>
            <w:pPr>
              <w:widowControl/>
              <w:rPr>
                <w:rFonts w:ascii="Times New Roman" w:hAnsi="Times New Roman" w:eastAsia="宋体" w:cs="宋体"/>
                <w:kern w:val="0"/>
                <w:szCs w:val="21"/>
              </w:rPr>
            </w:pPr>
            <w:r>
              <w:rPr>
                <w:rFonts w:ascii="宋体" w:hAnsi="宋体" w:eastAsia="宋体" w:cs="宋体"/>
                <w:kern w:val="0"/>
                <w:szCs w:val="21"/>
                <w:lang w:bidi="ar"/>
              </w:rPr>
              <w:t>Front. Genet.</w:t>
            </w:r>
          </w:p>
        </w:tc>
        <w:tc>
          <w:tcPr>
            <w:tcW w:w="2193" w:type="dxa"/>
            <w:tcBorders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宋体"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eastAsia="zh-Hans" w:bidi="ar"/>
              </w:rPr>
              <w:t>张颖</w:t>
            </w:r>
            <w:r>
              <w:rPr>
                <w:rFonts w:ascii="宋体" w:hAnsi="宋体" w:eastAsia="宋体" w:cs="宋体"/>
                <w:kern w:val="0"/>
                <w:szCs w:val="21"/>
                <w:lang w:eastAsia="zh-Hans" w:bidi="ar"/>
              </w:rPr>
              <w:t xml:space="preserve">, </w:t>
            </w:r>
            <w:r>
              <w:rPr>
                <w:rFonts w:hint="eastAsia" w:ascii="宋体" w:hAnsi="宋体" w:eastAsia="宋体" w:cs="宋体"/>
                <w:kern w:val="0"/>
                <w:szCs w:val="21"/>
                <w:lang w:eastAsia="zh-Hans" w:bidi="ar"/>
              </w:rPr>
              <w:t>陈玉凯</w:t>
            </w:r>
            <w:r>
              <w:rPr>
                <w:rFonts w:ascii="宋体" w:hAnsi="宋体" w:eastAsia="宋体" w:cs="宋体"/>
                <w:kern w:val="0"/>
                <w:szCs w:val="21"/>
                <w:lang w:eastAsia="zh-Hans" w:bidi="ar"/>
              </w:rPr>
              <w:t xml:space="preserve">, </w:t>
            </w:r>
            <w:r>
              <w:rPr>
                <w:rFonts w:hint="eastAsia" w:ascii="宋体" w:hAnsi="宋体" w:eastAsia="宋体" w:cs="宋体"/>
                <w:kern w:val="0"/>
                <w:szCs w:val="21"/>
                <w:lang w:eastAsia="zh-Hans" w:bidi="ar"/>
              </w:rPr>
              <w:t>周艳</w:t>
            </w:r>
            <w:r>
              <w:rPr>
                <w:rFonts w:ascii="宋体" w:hAnsi="宋体" w:eastAsia="宋体" w:cs="宋体"/>
                <w:kern w:val="0"/>
                <w:szCs w:val="21"/>
                <w:lang w:eastAsia="zh-Hans" w:bidi="ar"/>
              </w:rPr>
              <w:t xml:space="preserve">, </w:t>
            </w:r>
            <w:r>
              <w:rPr>
                <w:rFonts w:hint="eastAsia" w:ascii="宋体" w:hAnsi="宋体" w:eastAsia="宋体" w:cs="宋体"/>
                <w:kern w:val="0"/>
                <w:szCs w:val="21"/>
                <w:lang w:eastAsia="zh-Hans" w:bidi="ar"/>
              </w:rPr>
              <w:t>张静文</w:t>
            </w:r>
            <w:r>
              <w:rPr>
                <w:rFonts w:ascii="宋体" w:hAnsi="宋体" w:eastAsia="宋体" w:cs="宋体"/>
                <w:kern w:val="0"/>
                <w:szCs w:val="21"/>
                <w:lang w:eastAsia="zh-Hans" w:bidi="ar"/>
              </w:rPr>
              <w:t xml:space="preserve">, </w:t>
            </w:r>
            <w:r>
              <w:rPr>
                <w:rFonts w:hint="eastAsia" w:ascii="宋体" w:hAnsi="宋体" w:eastAsia="宋体" w:cs="宋体"/>
                <w:kern w:val="0"/>
                <w:szCs w:val="21"/>
                <w:lang w:eastAsia="zh-Hans" w:bidi="ar"/>
              </w:rPr>
              <w:t>白鹤</w:t>
            </w:r>
            <w:r>
              <w:rPr>
                <w:rFonts w:ascii="宋体" w:hAnsi="宋体" w:eastAsia="宋体" w:cs="宋体"/>
                <w:kern w:val="0"/>
                <w:szCs w:val="21"/>
                <w:lang w:eastAsia="zh-Hans" w:bidi="ar"/>
              </w:rPr>
              <w:t>，</w:t>
            </w:r>
            <w:r>
              <w:rPr>
                <w:rFonts w:hint="eastAsia" w:ascii="宋体" w:hAnsi="宋体" w:eastAsia="宋体" w:cs="宋体"/>
                <w:kern w:val="0"/>
                <w:szCs w:val="21"/>
                <w:lang w:eastAsia="zh-Hans" w:bidi="ar"/>
              </w:rPr>
              <w:t>郑春芳</w:t>
            </w:r>
            <w:r>
              <w:rPr>
                <w:rFonts w:ascii="宋体" w:hAnsi="宋体" w:eastAsia="宋体" w:cs="宋体"/>
                <w:kern w:val="0"/>
                <w:szCs w:val="21"/>
                <w:lang w:eastAsia="zh-Hans" w:bidi="ar"/>
              </w:rPr>
              <w:t xml:space="preserve"> </w:t>
            </w:r>
          </w:p>
        </w:tc>
        <w:tc>
          <w:tcPr>
            <w:tcW w:w="1287" w:type="dxa"/>
            <w:tcBorders>
              <w:tl2br w:val="nil"/>
              <w:tr2bl w:val="nil"/>
            </w:tcBorders>
            <w:vAlign w:val="center"/>
          </w:tcPr>
          <w:p>
            <w:pPr>
              <w:widowControl/>
              <w:rPr>
                <w:rFonts w:ascii="Times New Roman" w:hAnsi="Times New Roman" w:cs="Times New Roman"/>
                <w:szCs w:val="21"/>
              </w:rPr>
            </w:pPr>
            <w:r>
              <w:rPr>
                <w:rFonts w:ascii="宋体" w:hAnsi="宋体" w:eastAsia="宋体" w:cs="宋体"/>
                <w:kern w:val="0"/>
                <w:szCs w:val="21"/>
                <w:lang w:bidi="ar"/>
              </w:rPr>
              <w:t>4.599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</w:tblPrEx>
        <w:trPr>
          <w:trHeight w:val="649" w:hRule="atLeast"/>
        </w:trPr>
        <w:tc>
          <w:tcPr>
            <w:tcW w:w="516" w:type="dxa"/>
            <w:tcBorders>
              <w:tl2br w:val="nil"/>
              <w:tr2bl w:val="nil"/>
            </w:tcBorders>
            <w:vAlign w:val="center"/>
          </w:tcPr>
          <w:p>
            <w:pPr>
              <w:pStyle w:val="7"/>
              <w:widowControl/>
              <w:spacing w:beforeAutospacing="0" w:afterAutospacing="0"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</w:t>
            </w:r>
          </w:p>
        </w:tc>
        <w:tc>
          <w:tcPr>
            <w:tcW w:w="3321" w:type="dxa"/>
            <w:tcBorders>
              <w:tl2br w:val="nil"/>
              <w:tr2bl w:val="nil"/>
            </w:tcBorders>
            <w:vAlign w:val="center"/>
          </w:tcPr>
          <w:p>
            <w:pPr>
              <w:pStyle w:val="7"/>
              <w:widowControl/>
              <w:rPr>
                <w:rFonts w:ascii="Times New Roman" w:hAnsi="Times New Roman" w:eastAsia="宋体" w:cs="宋体"/>
                <w:kern w:val="0"/>
                <w:szCs w:val="21"/>
              </w:rPr>
            </w:pPr>
            <w:r>
              <w:rPr>
                <w:rFonts w:hint="eastAsia" w:ascii="宋体" w:hAnsi="宋体"/>
              </w:rPr>
              <w:t>Structural and Comparative Analysis of the Complete Chloroplast Genome of a Mangrove Plant: Scyphiphora hydrophyllacea Gaertn. f. and Related Rubiaceae Species</w:t>
            </w:r>
          </w:p>
        </w:tc>
        <w:tc>
          <w:tcPr>
            <w:tcW w:w="1704" w:type="dxa"/>
            <w:tcBorders>
              <w:tl2br w:val="nil"/>
              <w:tr2bl w:val="nil"/>
            </w:tcBorders>
            <w:vAlign w:val="center"/>
          </w:tcPr>
          <w:p>
            <w:pPr>
              <w:pStyle w:val="7"/>
              <w:widowControl/>
              <w:rPr>
                <w:rFonts w:ascii="Times New Roman" w:hAnsi="Times New Roman" w:eastAsia="宋体" w:cs="宋体"/>
                <w:kern w:val="0"/>
                <w:szCs w:val="21"/>
              </w:rPr>
            </w:pPr>
            <w:r>
              <w:rPr>
                <w:rFonts w:ascii="宋体" w:hAnsi="宋体"/>
              </w:rPr>
              <w:t>Forests</w:t>
            </w:r>
          </w:p>
        </w:tc>
        <w:tc>
          <w:tcPr>
            <w:tcW w:w="2193" w:type="dxa"/>
            <w:tcBorders>
              <w:tl2br w:val="nil"/>
              <w:tr2bl w:val="nil"/>
            </w:tcBorders>
            <w:vAlign w:val="center"/>
          </w:tcPr>
          <w:p>
            <w:pPr>
              <w:pStyle w:val="7"/>
              <w:widowControl/>
              <w:rPr>
                <w:rFonts w:ascii="Times New Roman" w:hAnsi="Times New Roman" w:eastAsia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szCs w:val="21"/>
                <w:lang w:eastAsia="zh-Hans"/>
              </w:rPr>
              <w:t>张颖，张静文，杨勇，黎新年</w:t>
            </w:r>
          </w:p>
        </w:tc>
        <w:tc>
          <w:tcPr>
            <w:tcW w:w="1287" w:type="dxa"/>
            <w:tcBorders>
              <w:tl2br w:val="nil"/>
              <w:tr2bl w:val="nil"/>
            </w:tcBorders>
            <w:vAlign w:val="center"/>
          </w:tcPr>
          <w:p>
            <w:pPr>
              <w:pStyle w:val="7"/>
              <w:widowControl/>
              <w:rPr>
                <w:rFonts w:ascii="Times New Roman" w:hAnsi="Times New Roman" w:cs="Times New Roman"/>
                <w:szCs w:val="21"/>
              </w:rPr>
            </w:pPr>
            <w:r>
              <w:rPr>
                <w:rFonts w:ascii="宋体" w:hAnsi="宋体" w:eastAsia="宋体" w:cs="宋体"/>
                <w:kern w:val="0"/>
                <w:szCs w:val="21"/>
                <w:lang w:bidi="ar"/>
              </w:rPr>
              <w:t>3.282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</w:tblPrEx>
        <w:trPr>
          <w:trHeight w:val="649" w:hRule="atLeast"/>
        </w:trPr>
        <w:tc>
          <w:tcPr>
            <w:tcW w:w="516" w:type="dxa"/>
            <w:tcBorders>
              <w:tl2br w:val="nil"/>
              <w:tr2bl w:val="nil"/>
            </w:tcBorders>
            <w:vAlign w:val="center"/>
          </w:tcPr>
          <w:p>
            <w:pPr>
              <w:pStyle w:val="7"/>
              <w:widowControl/>
              <w:spacing w:beforeAutospacing="0" w:afterAutospacing="0"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7</w:t>
            </w:r>
          </w:p>
        </w:tc>
        <w:tc>
          <w:tcPr>
            <w:tcW w:w="3321" w:type="dxa"/>
            <w:tcBorders>
              <w:tl2br w:val="nil"/>
              <w:tr2bl w:val="nil"/>
            </w:tcBorders>
            <w:vAlign w:val="center"/>
          </w:tcPr>
          <w:p>
            <w:pPr>
              <w:pStyle w:val="7"/>
              <w:widowControl/>
              <w:rPr>
                <w:rFonts w:ascii="Times New Roman" w:hAnsi="Times New Roman" w:eastAsia="宋体" w:cs="宋体"/>
                <w:kern w:val="0"/>
                <w:szCs w:val="21"/>
              </w:rPr>
            </w:pPr>
            <w:r>
              <w:rPr>
                <w:rFonts w:ascii="宋体" w:hAnsi="宋体"/>
              </w:rPr>
              <w:t>Transcriptome analysis of Sonneratia caseolaris seedlings under chilling stress</w:t>
            </w:r>
          </w:p>
        </w:tc>
        <w:tc>
          <w:tcPr>
            <w:tcW w:w="1704" w:type="dxa"/>
            <w:tcBorders>
              <w:tl2br w:val="nil"/>
              <w:tr2bl w:val="nil"/>
            </w:tcBorders>
            <w:vAlign w:val="center"/>
          </w:tcPr>
          <w:p>
            <w:pPr>
              <w:pStyle w:val="7"/>
              <w:widowControl/>
              <w:rPr>
                <w:rFonts w:ascii="宋体" w:hAnsi="宋体" w:eastAsia="宋体" w:cs="宋体"/>
                <w:kern w:val="0"/>
                <w:szCs w:val="21"/>
                <w:lang w:bidi="ar"/>
              </w:rPr>
            </w:pPr>
            <w:r>
              <w:rPr>
                <w:rFonts w:ascii="宋体" w:hAnsi="宋体"/>
              </w:rPr>
              <w:t>Peer J</w:t>
            </w:r>
          </w:p>
        </w:tc>
        <w:tc>
          <w:tcPr>
            <w:tcW w:w="2193" w:type="dxa"/>
            <w:tcBorders>
              <w:tl2br w:val="nil"/>
              <w:tr2bl w:val="nil"/>
            </w:tcBorders>
            <w:vAlign w:val="center"/>
          </w:tcPr>
          <w:p>
            <w:pPr>
              <w:pStyle w:val="7"/>
              <w:widowControl/>
              <w:rPr>
                <w:rFonts w:ascii="宋体" w:hAnsi="宋体" w:eastAsia="宋体" w:cs="宋体"/>
                <w:kern w:val="0"/>
                <w:szCs w:val="21"/>
                <w:lang w:bidi="ar"/>
              </w:rPr>
            </w:pPr>
            <w:r>
              <w:rPr>
                <w:rFonts w:hint="eastAsia" w:ascii="宋体" w:hAnsi="宋体"/>
                <w:lang w:eastAsia="zh-Hans"/>
              </w:rPr>
              <w:t>杨勇，郑春芳，</w:t>
            </w:r>
            <w:r>
              <w:rPr>
                <w:rFonts w:hint="eastAsia" w:ascii="宋体" w:hAnsi="宋体" w:eastAsia="宋体" w:cs="宋体"/>
                <w:szCs w:val="21"/>
                <w:lang w:eastAsia="zh-Hans"/>
              </w:rPr>
              <w:t>钟才荣</w:t>
            </w:r>
            <w:r>
              <w:rPr>
                <w:rFonts w:ascii="宋体" w:hAnsi="宋体"/>
              </w:rPr>
              <w:t xml:space="preserve">, 卢天信, </w:t>
            </w:r>
            <w:r>
              <w:rPr>
                <w:rFonts w:hint="eastAsia" w:ascii="宋体" w:hAnsi="宋体"/>
                <w:lang w:eastAsia="zh-Hans"/>
              </w:rPr>
              <w:t>朱玛</w:t>
            </w:r>
            <w:r>
              <w:rPr>
                <w:rFonts w:ascii="宋体" w:hAnsi="宋体"/>
              </w:rPr>
              <w:t xml:space="preserve">, </w:t>
            </w:r>
            <w:r>
              <w:rPr>
                <w:rFonts w:hint="eastAsia" w:ascii="宋体" w:hAnsi="宋体"/>
                <w:lang w:eastAsia="zh-Hans"/>
              </w:rPr>
              <w:t>靳翔</w:t>
            </w:r>
            <w:r>
              <w:rPr>
                <w:rFonts w:ascii="宋体" w:hAnsi="宋体"/>
              </w:rPr>
              <w:t xml:space="preserve">, </w:t>
            </w:r>
            <w:r>
              <w:rPr>
                <w:rFonts w:hint="eastAsia" w:ascii="宋体" w:hAnsi="宋体"/>
                <w:lang w:eastAsia="zh-Hans"/>
              </w:rPr>
              <w:t>张颖</w:t>
            </w:r>
            <w:r>
              <w:rPr>
                <w:rFonts w:ascii="宋体" w:hAnsi="宋体"/>
              </w:rPr>
              <w:t xml:space="preserve">, </w:t>
            </w:r>
            <w:r>
              <w:rPr>
                <w:rFonts w:hint="eastAsia" w:ascii="宋体" w:hAnsi="宋体"/>
                <w:lang w:eastAsia="zh-Hans"/>
              </w:rPr>
              <w:t>刘强</w:t>
            </w:r>
          </w:p>
        </w:tc>
        <w:tc>
          <w:tcPr>
            <w:tcW w:w="1287" w:type="dxa"/>
            <w:tcBorders>
              <w:tl2br w:val="nil"/>
              <w:tr2bl w:val="nil"/>
            </w:tcBorders>
            <w:vAlign w:val="center"/>
          </w:tcPr>
          <w:p>
            <w:pPr>
              <w:pStyle w:val="7"/>
              <w:widowControl/>
              <w:rPr>
                <w:rFonts w:ascii="宋体" w:hAnsi="宋体" w:eastAsia="宋体" w:cs="宋体"/>
                <w:kern w:val="0"/>
                <w:szCs w:val="21"/>
                <w:lang w:bidi="ar"/>
              </w:rPr>
            </w:pPr>
            <w:r>
              <w:rPr>
                <w:rFonts w:ascii="宋体" w:hAnsi="宋体"/>
              </w:rPr>
              <w:t>3.061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</w:tblPrEx>
        <w:trPr>
          <w:trHeight w:val="649" w:hRule="atLeast"/>
        </w:trPr>
        <w:tc>
          <w:tcPr>
            <w:tcW w:w="516" w:type="dxa"/>
            <w:tcBorders>
              <w:tl2br w:val="nil"/>
              <w:tr2bl w:val="nil"/>
            </w:tcBorders>
            <w:vAlign w:val="center"/>
          </w:tcPr>
          <w:p>
            <w:pPr>
              <w:pStyle w:val="7"/>
              <w:widowControl/>
              <w:spacing w:beforeAutospacing="0" w:afterAutospacing="0"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8</w:t>
            </w:r>
          </w:p>
        </w:tc>
        <w:tc>
          <w:tcPr>
            <w:tcW w:w="3321" w:type="dxa"/>
            <w:tcBorders>
              <w:tl2br w:val="nil"/>
              <w:tr2bl w:val="nil"/>
            </w:tcBorders>
            <w:vAlign w:val="center"/>
          </w:tcPr>
          <w:p>
            <w:pPr>
              <w:pStyle w:val="7"/>
              <w:widowControl/>
              <w:rPr>
                <w:rFonts w:ascii="Times New Roman" w:hAnsi="Times New Roman" w:eastAsia="宋体" w:cs="宋体"/>
                <w:kern w:val="0"/>
                <w:szCs w:val="21"/>
              </w:rPr>
            </w:pPr>
            <w:r>
              <w:rPr>
                <w:rFonts w:ascii="宋体" w:hAnsi="宋体"/>
              </w:rPr>
              <w:t>Complete chloroplast genome sequence of the mangrove species Kandelia     obovata and comparative analyses with related species</w:t>
            </w:r>
          </w:p>
        </w:tc>
        <w:tc>
          <w:tcPr>
            <w:tcW w:w="1704" w:type="dxa"/>
            <w:tcBorders>
              <w:tl2br w:val="nil"/>
              <w:tr2bl w:val="nil"/>
            </w:tcBorders>
            <w:vAlign w:val="center"/>
          </w:tcPr>
          <w:p>
            <w:pPr>
              <w:pStyle w:val="7"/>
              <w:widowControl/>
              <w:rPr>
                <w:rFonts w:ascii="Times New Roman" w:hAnsi="Times New Roman" w:eastAsia="宋体" w:cs="宋体"/>
                <w:kern w:val="0"/>
                <w:szCs w:val="21"/>
              </w:rPr>
            </w:pPr>
            <w:r>
              <w:rPr>
                <w:rFonts w:ascii="宋体" w:hAnsi="宋体"/>
              </w:rPr>
              <w:t>Peer J</w:t>
            </w:r>
          </w:p>
        </w:tc>
        <w:tc>
          <w:tcPr>
            <w:tcW w:w="2193" w:type="dxa"/>
            <w:tcBorders>
              <w:tl2br w:val="nil"/>
              <w:tr2bl w:val="nil"/>
            </w:tcBorders>
            <w:vAlign w:val="center"/>
          </w:tcPr>
          <w:p>
            <w:pPr>
              <w:pStyle w:val="7"/>
              <w:widowControl/>
              <w:rPr>
                <w:rFonts w:ascii="Times New Roman" w:hAnsi="Times New Roman" w:eastAsia="宋体" w:cs="宋体"/>
                <w:kern w:val="0"/>
                <w:szCs w:val="21"/>
              </w:rPr>
            </w:pPr>
            <w:r>
              <w:rPr>
                <w:rFonts w:hint="eastAsia" w:ascii="宋体" w:hAnsi="宋体"/>
                <w:lang w:eastAsia="zh-Hans"/>
              </w:rPr>
              <w:t>杨勇，张颖</w:t>
            </w:r>
            <w:r>
              <w:rPr>
                <w:rFonts w:ascii="宋体" w:hAnsi="宋体"/>
                <w:lang w:eastAsia="zh-Hans"/>
              </w:rPr>
              <w:t xml:space="preserve">, </w:t>
            </w:r>
            <w:r>
              <w:rPr>
                <w:rFonts w:hint="eastAsia" w:ascii="宋体" w:hAnsi="宋体"/>
                <w:lang w:eastAsia="zh-Hans"/>
              </w:rPr>
              <w:t>陈玉凯</w:t>
            </w:r>
            <w:r>
              <w:rPr>
                <w:rFonts w:ascii="宋体" w:hAnsi="宋体"/>
                <w:lang w:eastAsia="zh-Hans"/>
              </w:rPr>
              <w:t xml:space="preserve">, </w:t>
            </w:r>
            <w:r>
              <w:rPr>
                <w:rFonts w:hint="eastAsia" w:ascii="宋体" w:hAnsi="宋体"/>
                <w:lang w:eastAsia="zh-Hans"/>
              </w:rPr>
              <w:t>朱玛，张静文</w:t>
            </w:r>
            <w:r>
              <w:rPr>
                <w:rFonts w:ascii="宋体" w:hAnsi="宋体"/>
                <w:lang w:eastAsia="zh-Hans"/>
              </w:rPr>
              <w:t xml:space="preserve">, </w:t>
            </w:r>
            <w:r>
              <w:rPr>
                <w:rFonts w:hint="eastAsia" w:ascii="宋体" w:hAnsi="宋体"/>
                <w:lang w:eastAsia="zh-Hans"/>
              </w:rPr>
              <w:t>刘强</w:t>
            </w:r>
            <w:r>
              <w:rPr>
                <w:rFonts w:ascii="宋体" w:hAnsi="宋体"/>
                <w:lang w:eastAsia="zh-Hans"/>
              </w:rPr>
              <w:t xml:space="preserve">, </w:t>
            </w:r>
            <w:r>
              <w:rPr>
                <w:rFonts w:hint="eastAsia" w:ascii="宋体" w:hAnsi="宋体"/>
                <w:lang w:eastAsia="zh-Hans"/>
              </w:rPr>
              <w:t>陈庆</w:t>
            </w:r>
          </w:p>
        </w:tc>
        <w:tc>
          <w:tcPr>
            <w:tcW w:w="1287" w:type="dxa"/>
            <w:tcBorders>
              <w:tl2br w:val="nil"/>
              <w:tr2bl w:val="nil"/>
            </w:tcBorders>
            <w:vAlign w:val="center"/>
          </w:tcPr>
          <w:p>
            <w:pPr>
              <w:pStyle w:val="7"/>
              <w:widowControl/>
              <w:rPr>
                <w:rFonts w:ascii="Times New Roman" w:hAnsi="Times New Roman" w:cs="Times New Roman"/>
                <w:szCs w:val="21"/>
              </w:rPr>
            </w:pPr>
            <w:r>
              <w:rPr>
                <w:rFonts w:ascii="宋体" w:hAnsi="宋体"/>
              </w:rPr>
              <w:t>3.061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</w:tblPrEx>
        <w:trPr>
          <w:trHeight w:val="649" w:hRule="atLeast"/>
        </w:trPr>
        <w:tc>
          <w:tcPr>
            <w:tcW w:w="516" w:type="dxa"/>
            <w:tcBorders>
              <w:tl2br w:val="nil"/>
              <w:tr2bl w:val="nil"/>
            </w:tcBorders>
            <w:vAlign w:val="center"/>
          </w:tcPr>
          <w:p>
            <w:pPr>
              <w:pStyle w:val="7"/>
              <w:widowControl/>
              <w:spacing w:beforeAutospacing="0" w:afterAutospacing="0"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9</w:t>
            </w:r>
          </w:p>
        </w:tc>
        <w:tc>
          <w:tcPr>
            <w:tcW w:w="3321" w:type="dxa"/>
            <w:tcBorders>
              <w:tl2br w:val="nil"/>
              <w:tr2bl w:val="nil"/>
            </w:tcBorders>
            <w:vAlign w:val="center"/>
          </w:tcPr>
          <w:p>
            <w:pPr>
              <w:pStyle w:val="7"/>
              <w:widowControl/>
              <w:rPr>
                <w:rFonts w:ascii="Times New Roman" w:hAnsi="Times New Roman" w:eastAsia="宋体" w:cs="宋体"/>
                <w:kern w:val="0"/>
                <w:szCs w:val="21"/>
              </w:rPr>
            </w:pPr>
            <w:r>
              <w:rPr>
                <w:rFonts w:hint="eastAsia" w:ascii="宋体" w:hAnsi="宋体"/>
              </w:rPr>
              <w:t>D</w:t>
            </w:r>
            <w:r>
              <w:rPr>
                <w:rFonts w:ascii="宋体" w:hAnsi="宋体"/>
              </w:rPr>
              <w:t>escription of a new natural Sonneratia hybrid from Haninan Island, China</w:t>
            </w:r>
          </w:p>
        </w:tc>
        <w:tc>
          <w:tcPr>
            <w:tcW w:w="1704" w:type="dxa"/>
            <w:tcBorders>
              <w:tl2br w:val="nil"/>
              <w:tr2bl w:val="nil"/>
            </w:tcBorders>
            <w:vAlign w:val="center"/>
          </w:tcPr>
          <w:p>
            <w:pPr>
              <w:pStyle w:val="7"/>
              <w:widowControl/>
              <w:rPr>
                <w:rFonts w:ascii="Times New Roman" w:hAnsi="Times New Roman" w:eastAsia="宋体" w:cs="宋体"/>
                <w:kern w:val="0"/>
                <w:szCs w:val="21"/>
              </w:rPr>
            </w:pPr>
            <w:r>
              <w:rPr>
                <w:rFonts w:hint="eastAsia" w:ascii="宋体" w:hAnsi="宋体"/>
              </w:rPr>
              <w:t>P</w:t>
            </w:r>
            <w:r>
              <w:rPr>
                <w:rFonts w:ascii="宋体" w:hAnsi="宋体"/>
              </w:rPr>
              <w:t>hytoKeys</w:t>
            </w:r>
          </w:p>
        </w:tc>
        <w:tc>
          <w:tcPr>
            <w:tcW w:w="2193" w:type="dxa"/>
            <w:tcBorders>
              <w:tl2br w:val="nil"/>
              <w:tr2bl w:val="nil"/>
            </w:tcBorders>
            <w:vAlign w:val="center"/>
          </w:tcPr>
          <w:p>
            <w:pPr>
              <w:pStyle w:val="7"/>
              <w:widowControl/>
              <w:rPr>
                <w:rFonts w:ascii="Times New Roman" w:hAnsi="Times New Roman" w:eastAsia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szCs w:val="21"/>
                <w:lang w:eastAsia="zh-Hans"/>
              </w:rPr>
              <w:t>张颖，</w:t>
            </w:r>
            <w:r>
              <w:rPr>
                <w:rFonts w:hint="eastAsia" w:ascii="宋体" w:hAnsi="宋体" w:eastAsia="宋体" w:cs="宋体"/>
                <w:szCs w:val="21"/>
                <w:lang w:eastAsia="zh-Hans"/>
              </w:rPr>
              <w:t>钟才荣，李冬琳</w:t>
            </w:r>
          </w:p>
        </w:tc>
        <w:tc>
          <w:tcPr>
            <w:tcW w:w="1287" w:type="dxa"/>
            <w:tcBorders>
              <w:tl2br w:val="nil"/>
              <w:tr2bl w:val="nil"/>
            </w:tcBorders>
            <w:vAlign w:val="center"/>
          </w:tcPr>
          <w:p>
            <w:pPr>
              <w:pStyle w:val="7"/>
              <w:widowControl/>
              <w:rPr>
                <w:rFonts w:ascii="Times New Roman" w:hAnsi="Times New Roman" w:cs="Times New Roman"/>
                <w:szCs w:val="21"/>
              </w:rPr>
            </w:pPr>
            <w:r>
              <w:rPr>
                <w:rFonts w:ascii="宋体" w:hAnsi="宋体"/>
              </w:rPr>
              <w:t>1.317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</w:tblPrEx>
        <w:trPr>
          <w:trHeight w:val="589" w:hRule="atLeast"/>
        </w:trPr>
        <w:tc>
          <w:tcPr>
            <w:tcW w:w="516" w:type="dxa"/>
            <w:tcBorders>
              <w:tl2br w:val="nil"/>
              <w:tr2bl w:val="nil"/>
            </w:tcBorders>
            <w:vAlign w:val="center"/>
          </w:tcPr>
          <w:p>
            <w:pPr>
              <w:pStyle w:val="7"/>
              <w:widowControl/>
              <w:spacing w:beforeAutospacing="0" w:afterAutospacing="0"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</w:t>
            </w:r>
          </w:p>
        </w:tc>
        <w:tc>
          <w:tcPr>
            <w:tcW w:w="3321" w:type="dxa"/>
            <w:tcBorders>
              <w:tl2br w:val="nil"/>
              <w:tr2bl w:val="nil"/>
            </w:tcBorders>
            <w:vAlign w:val="center"/>
          </w:tcPr>
          <w:p>
            <w:pPr>
              <w:pStyle w:val="7"/>
              <w:widowControl/>
              <w:rPr>
                <w:rFonts w:ascii="宋体" w:hAnsi="宋体" w:eastAsia="宋体" w:cs="宋体"/>
                <w:kern w:val="0"/>
                <w:szCs w:val="21"/>
                <w:lang w:bidi="ar"/>
              </w:rPr>
            </w:pPr>
            <w:r>
              <w:rPr>
                <w:rFonts w:ascii="宋体" w:hAnsi="宋体"/>
              </w:rPr>
              <w:t>中国濒危红树植物研究与恢复现状</w:t>
            </w:r>
          </w:p>
        </w:tc>
        <w:tc>
          <w:tcPr>
            <w:tcW w:w="1704" w:type="dxa"/>
            <w:tcBorders>
              <w:tl2br w:val="nil"/>
              <w:tr2bl w:val="nil"/>
            </w:tcBorders>
            <w:vAlign w:val="center"/>
          </w:tcPr>
          <w:p>
            <w:pPr>
              <w:pStyle w:val="7"/>
              <w:widowControl/>
              <w:rPr>
                <w:rFonts w:ascii="宋体" w:hAnsi="宋体" w:eastAsia="宋体" w:cs="宋体"/>
                <w:kern w:val="0"/>
                <w:szCs w:val="21"/>
                <w:lang w:bidi="ar"/>
              </w:rPr>
            </w:pPr>
            <w:r>
              <w:rPr>
                <w:rFonts w:ascii="宋体" w:hAnsi="宋体"/>
              </w:rPr>
              <w:t>应用海洋学学报</w:t>
            </w:r>
          </w:p>
        </w:tc>
        <w:tc>
          <w:tcPr>
            <w:tcW w:w="2193" w:type="dxa"/>
            <w:tcBorders>
              <w:tl2br w:val="nil"/>
              <w:tr2bl w:val="nil"/>
            </w:tcBorders>
            <w:vAlign w:val="center"/>
          </w:tcPr>
          <w:p>
            <w:pPr>
              <w:pStyle w:val="7"/>
              <w:widowControl/>
              <w:rPr>
                <w:rFonts w:ascii="宋体" w:hAnsi="宋体" w:eastAsia="宋体" w:cs="宋体"/>
                <w:kern w:val="0"/>
                <w:szCs w:val="21"/>
                <w:lang w:bidi="ar"/>
              </w:rPr>
            </w:pPr>
            <w:r>
              <w:rPr>
                <w:rFonts w:hint="eastAsia" w:ascii="宋体" w:hAnsi="宋体"/>
                <w:lang w:eastAsia="zh-Hans"/>
              </w:rPr>
              <w:t>张颖，陈光程，钟才荣</w:t>
            </w:r>
          </w:p>
        </w:tc>
        <w:tc>
          <w:tcPr>
            <w:tcW w:w="1287" w:type="dxa"/>
            <w:tcBorders>
              <w:tl2br w:val="nil"/>
              <w:tr2bl w:val="nil"/>
            </w:tcBorders>
            <w:vAlign w:val="center"/>
          </w:tcPr>
          <w:p>
            <w:pPr>
              <w:pStyle w:val="7"/>
              <w:widowControl/>
              <w:rPr>
                <w:rFonts w:ascii="Times New Roman" w:hAnsi="Times New Roman" w:cs="Times New Roman"/>
                <w:szCs w:val="21"/>
              </w:rPr>
            </w:pPr>
            <w:r>
              <w:rPr>
                <w:rFonts w:ascii="Times New Roman" w:hAnsi="Times New Roman" w:cs="Times New Roman"/>
                <w:szCs w:val="21"/>
              </w:rPr>
              <w:t>1.172</w:t>
            </w:r>
          </w:p>
        </w:tc>
      </w:tr>
    </w:tbl>
    <w:p>
      <w:pPr>
        <w:rPr>
          <w:rFonts w:ascii="宋体" w:hAnsi="宋体" w:eastAsia="宋体" w:cs="宋体"/>
          <w:sz w:val="24"/>
        </w:rPr>
      </w:pPr>
    </w:p>
    <w:p>
      <w:pPr>
        <w:rPr>
          <w:rFonts w:ascii="宋体" w:hAnsi="宋体" w:eastAsia="宋体" w:cs="宋体"/>
          <w:sz w:val="24"/>
        </w:rPr>
      </w:pPr>
    </w:p>
    <w:p>
      <w:pPr>
        <w:rPr>
          <w:rFonts w:ascii="宋体" w:hAnsi="宋体" w:eastAsia="宋体" w:cs="宋体"/>
          <w:sz w:val="24"/>
        </w:rPr>
      </w:pPr>
    </w:p>
    <w:sectPr>
      <w:pgSz w:w="11906" w:h="16838"/>
      <w:pgMar w:top="1270" w:right="1800" w:bottom="127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汉仪书宋二KW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00000000" w:csb1="00000000"/>
  </w:font>
  <w:font w:name="Arial">
    <w:panose1 w:val="020B0604020202020204"/>
    <w:charset w:val="01"/>
    <w:family w:val="swiss"/>
    <w:pitch w:val="default"/>
    <w:sig w:usb0="00000000" w:usb1="00000000" w:usb2="00000000" w:usb3="00000000" w:csb0="00000000" w:csb1="00000000"/>
  </w:font>
  <w:font w:name="黑体">
    <w:altName w:val="汉仪中黑KW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00000000" w:usb1="00000000" w:usb2="00000000" w:usb3="00000000" w:csb0="00000000" w:csb1="00000000"/>
  </w:font>
  <w:font w:name="Symbol">
    <w:altName w:val="Kingsoft Sign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Helvetica Neue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Helvetica Neue">
    <w:panose1 w:val="02000503000000020004"/>
    <w:charset w:val="00"/>
    <w:family w:val="auto"/>
    <w:pitch w:val="default"/>
    <w:sig w:usb0="00000000" w:usb1="00000000" w:usb2="00000000" w:usb3="00000000" w:csb0="00000000" w:csb1="00000000"/>
  </w:font>
  <w:font w:name="汉仪书宋二KW">
    <w:panose1 w:val="00020600040101010101"/>
    <w:charset w:val="86"/>
    <w:family w:val="auto"/>
    <w:pitch w:val="default"/>
    <w:sig w:usb0="00000000" w:usb1="00000000" w:usb2="00000000" w:usb3="00000000" w:csb0="00160000" w:csb1="00000000"/>
  </w:font>
  <w:font w:name="FangSong_GB2312">
    <w:altName w:val="方正仿宋_GBK"/>
    <w:panose1 w:val="020B0604020202020204"/>
    <w:charset w:val="00"/>
    <w:family w:val="auto"/>
    <w:pitch w:val="default"/>
    <w:sig w:usb0="00000000" w:usb1="00000000" w:usb2="00000000" w:usb3="00000000" w:csb0="00000000" w:csb1="00000000"/>
  </w:font>
  <w:font w:name="方正仿宋_GBK">
    <w:panose1 w:val="02000000000000000000"/>
    <w:charset w:val="86"/>
    <w:family w:val="auto"/>
    <w:pitch w:val="default"/>
    <w:sig w:usb0="00000000" w:usb1="00000000" w:usb2="00000000" w:usb3="00000000" w:csb0="00160000" w:csb1="00000000"/>
  </w:font>
  <w:font w:name="方正小标宋简体">
    <w:altName w:val="汉仪书宋二KW"/>
    <w:panose1 w:val="020B0604020202020204"/>
    <w:charset w:val="86"/>
    <w:family w:val="script"/>
    <w:pitch w:val="default"/>
    <w:sig w:usb0="00000000" w:usb1="00000000" w:usb2="00000010" w:usb3="00000000" w:csb0="00040000" w:csb1="00000000"/>
  </w:font>
  <w:font w:name="SimHei">
    <w:altName w:val="汉仪中黑KW"/>
    <w:panose1 w:val="02010609060101010101"/>
    <w:charset w:val="86"/>
    <w:family w:val="modern"/>
    <w:pitch w:val="default"/>
    <w:sig w:usb0="00000000" w:usb1="00000000" w:usb2="00000016" w:usb3="00000000" w:csb0="00040001" w:csb1="00000000"/>
  </w:font>
  <w:font w:name="汉仪中黑KW">
    <w:panose1 w:val="00020600040101010101"/>
    <w:charset w:val="86"/>
    <w:family w:val="auto"/>
    <w:pitch w:val="default"/>
    <w:sig w:usb0="00000000" w:usb1="00000000" w:usb2="00000000" w:usb3="00000000" w:csb0="00160000" w:csb1="00000000"/>
  </w:font>
  <w:font w:name="微软雅黑">
    <w:altName w:val="汉仪旗黑"/>
    <w:panose1 w:val="020B0503020204020204"/>
    <w:charset w:val="86"/>
    <w:family w:val="swiss"/>
    <w:pitch w:val="default"/>
    <w:sig w:usb0="00000000" w:usb1="00000000" w:usb2="00000016" w:usb3="00000000" w:csb0="0004001F" w:csb1="00000000"/>
  </w:font>
  <w:font w:name="汉仪旗黑">
    <w:panose1 w:val="00020600040101010101"/>
    <w:charset w:val="86"/>
    <w:family w:val="auto"/>
    <w:pitch w:val="default"/>
    <w:sig w:usb0="00000000" w:usb1="00000000" w:usb2="00000000" w:usb3="00000000" w:csb0="00060000" w:csb1="00000000"/>
  </w:font>
  <w:font w:name="宋体-简">
    <w:panose1 w:val="02010600040101010101"/>
    <w:charset w:val="86"/>
    <w:family w:val="auto"/>
    <w:pitch w:val="default"/>
    <w:sig w:usb0="00000000" w:usb1="00000000" w:usb2="00000000" w:usb3="00000000" w:csb0="00160000" w:csb1="00000000"/>
  </w:font>
  <w:font w:name="Kingsoft Sign">
    <w:panose1 w:val="05050102010706020507"/>
    <w:charset w:val="00"/>
    <w:family w:val="auto"/>
    <w:pitch w:val="default"/>
    <w:sig w:usb0="00000000" w:usb1="00000000" w:usb2="00000000" w:usb3="00000000" w:csb0="0000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210"/>
  <w:trackRevisions w:val="1"/>
  <w:documentProtection w:enforcement="0"/>
  <w:defaultTabStop w:val="420"/>
  <w:drawingGridVerticalSpacing w:val="156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jU2MzJhZDllMzY3MzFiYjIzZTcxZjlhYjM0M2NmMzMifQ=="/>
  </w:docVars>
  <w:rsids>
    <w:rsidRoot w:val="00172A27"/>
    <w:rsid w:val="00172A27"/>
    <w:rsid w:val="006B0FA7"/>
    <w:rsid w:val="006C5350"/>
    <w:rsid w:val="00844EB6"/>
    <w:rsid w:val="00A63918"/>
    <w:rsid w:val="00B46F49"/>
    <w:rsid w:val="00BB43F8"/>
    <w:rsid w:val="00CD4590"/>
    <w:rsid w:val="00E8302C"/>
    <w:rsid w:val="00F266C6"/>
    <w:rsid w:val="0D7EF8BC"/>
    <w:rsid w:val="109C1972"/>
    <w:rsid w:val="1590734C"/>
    <w:rsid w:val="1F8D27F7"/>
    <w:rsid w:val="2C177264"/>
    <w:rsid w:val="3436591A"/>
    <w:rsid w:val="37FF5438"/>
    <w:rsid w:val="37FF8926"/>
    <w:rsid w:val="3EC321AC"/>
    <w:rsid w:val="43DA74D1"/>
    <w:rsid w:val="463A62C2"/>
    <w:rsid w:val="486F38C4"/>
    <w:rsid w:val="4BFF2223"/>
    <w:rsid w:val="4DF664C3"/>
    <w:rsid w:val="577606F8"/>
    <w:rsid w:val="5A49388C"/>
    <w:rsid w:val="5D7F8697"/>
    <w:rsid w:val="5FE98C50"/>
    <w:rsid w:val="605D3F3A"/>
    <w:rsid w:val="62430689"/>
    <w:rsid w:val="64111C37"/>
    <w:rsid w:val="64134685"/>
    <w:rsid w:val="697FDA51"/>
    <w:rsid w:val="69D109E5"/>
    <w:rsid w:val="6E0F447D"/>
    <w:rsid w:val="774D3DBB"/>
    <w:rsid w:val="78CA4FA4"/>
    <w:rsid w:val="79FB4824"/>
    <w:rsid w:val="7AF3A354"/>
    <w:rsid w:val="7AF85128"/>
    <w:rsid w:val="7B55239A"/>
    <w:rsid w:val="7CE9A18D"/>
    <w:rsid w:val="7EBAD856"/>
    <w:rsid w:val="7FFD1B9A"/>
    <w:rsid w:val="85AD048C"/>
    <w:rsid w:val="AFFA9C8B"/>
    <w:rsid w:val="D97F4119"/>
    <w:rsid w:val="DEFC463F"/>
    <w:rsid w:val="E29CD8EC"/>
    <w:rsid w:val="F1DE4AF7"/>
    <w:rsid w:val="FB7F707F"/>
    <w:rsid w:val="FBFDE9C2"/>
    <w:rsid w:val="FD6A2975"/>
    <w:rsid w:val="FDBE3677"/>
    <w:rsid w:val="FDBFE53B"/>
    <w:rsid w:val="FE7DAD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qFormat="1" w:unhideWhenUsed="0" w:uiPriority="99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qFormat="1"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qFormat="1"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widowControl/>
      <w:spacing w:beforeAutospacing="1" w:afterAutospacing="1"/>
      <w:jc w:val="left"/>
      <w:outlineLvl w:val="0"/>
    </w:pPr>
    <w:rPr>
      <w:rFonts w:hint="eastAsia" w:ascii="宋体" w:hAnsi="宋体" w:eastAsia="宋体" w:cs="Times New Roman"/>
      <w:b/>
      <w:bCs/>
      <w:kern w:val="44"/>
      <w:sz w:val="48"/>
      <w:szCs w:val="48"/>
    </w:rPr>
  </w:style>
  <w:style w:type="character" w:default="1" w:styleId="10">
    <w:name w:val="Default Paragraph Font"/>
    <w:semiHidden/>
    <w:unhideWhenUsed/>
    <w:qFormat/>
    <w:uiPriority w:val="1"/>
  </w:style>
  <w:style w:type="table" w:default="1" w:styleId="8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Body Text"/>
    <w:basedOn w:val="1"/>
    <w:qFormat/>
    <w:uiPriority w:val="99"/>
    <w:pPr>
      <w:spacing w:after="120"/>
    </w:pPr>
    <w:rPr>
      <w:sz w:val="24"/>
      <w:szCs w:val="22"/>
    </w:rPr>
  </w:style>
  <w:style w:type="paragraph" w:styleId="4">
    <w:name w:val="Plain Text"/>
    <w:basedOn w:val="1"/>
    <w:qFormat/>
    <w:uiPriority w:val="0"/>
    <w:pPr>
      <w:spacing w:line="360" w:lineRule="auto"/>
      <w:ind w:firstLine="480" w:firstLineChars="200"/>
    </w:pPr>
    <w:rPr>
      <w:rFonts w:ascii="FangSong_GB2312"/>
      <w:sz w:val="24"/>
    </w:rPr>
  </w:style>
  <w:style w:type="paragraph" w:styleId="5">
    <w:name w:val="footer"/>
    <w:basedOn w:val="1"/>
    <w:link w:val="13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6">
    <w:name w:val="header"/>
    <w:basedOn w:val="1"/>
    <w:link w:val="12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7">
    <w:name w:val="Normal (Web)"/>
    <w:basedOn w:val="1"/>
    <w:qFormat/>
    <w:uiPriority w:val="0"/>
    <w:pPr>
      <w:spacing w:beforeAutospacing="1" w:afterAutospacing="1"/>
    </w:pPr>
  </w:style>
  <w:style w:type="table" w:styleId="9">
    <w:name w:val="Table Grid"/>
    <w:basedOn w:val="8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  <w:tcPr>
      <w:tc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tcBorders>
    </w:tcPr>
  </w:style>
  <w:style w:type="character" w:styleId="11">
    <w:name w:val="Hyperlink"/>
    <w:basedOn w:val="10"/>
    <w:qFormat/>
    <w:uiPriority w:val="0"/>
    <w:rPr>
      <w:color w:val="0000FF"/>
      <w:u w:val="single"/>
    </w:rPr>
  </w:style>
  <w:style w:type="character" w:customStyle="1" w:styleId="12">
    <w:name w:val="Header Char"/>
    <w:basedOn w:val="10"/>
    <w:link w:val="6"/>
    <w:qFormat/>
    <w:uiPriority w:val="0"/>
    <w:rPr>
      <w:rFonts w:asciiTheme="minorHAnsi" w:hAnsiTheme="minorHAnsi" w:eastAsiaTheme="minorEastAsia" w:cstheme="minorBidi"/>
      <w:kern w:val="2"/>
      <w:sz w:val="18"/>
      <w:szCs w:val="18"/>
    </w:rPr>
  </w:style>
  <w:style w:type="character" w:customStyle="1" w:styleId="13">
    <w:name w:val="Footer Char"/>
    <w:basedOn w:val="10"/>
    <w:link w:val="5"/>
    <w:qFormat/>
    <w:uiPriority w:val="0"/>
    <w:rPr>
      <w:rFonts w:asciiTheme="minorHAnsi" w:hAnsiTheme="minorHAnsi" w:eastAsiaTheme="minorEastAsia" w:cstheme="minorBidi"/>
      <w:kern w:val="2"/>
      <w:sz w:val="18"/>
      <w:szCs w:val="18"/>
    </w:rPr>
  </w:style>
  <w:style w:type="paragraph" w:customStyle="1" w:styleId="14">
    <w:name w:val="_Style 9"/>
    <w:basedOn w:val="1"/>
    <w:next w:val="1"/>
    <w:qFormat/>
    <w:uiPriority w:val="0"/>
    <w:pPr>
      <w:widowControl/>
      <w:pBdr>
        <w:bottom w:val="single" w:color="auto" w:sz="6" w:space="1"/>
      </w:pBdr>
      <w:jc w:val="center"/>
    </w:pPr>
    <w:rPr>
      <w:rFonts w:ascii="Arial" w:eastAsia="宋体" w:cs="Times New Roman" w:hAnsiTheme="minorEastAsia"/>
      <w:vanish/>
      <w:kern w:val="0"/>
      <w:sz w:val="16"/>
    </w:rPr>
  </w:style>
  <w:style w:type="paragraph" w:customStyle="1" w:styleId="15">
    <w:name w:val="Revision"/>
    <w:hidden/>
    <w:semiHidden/>
    <w:qFormat/>
    <w:uiPriority w:val="99"/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Microsoft</Company>
  <Pages>3</Pages>
  <Words>387</Words>
  <Characters>2212</Characters>
  <Lines>18</Lines>
  <Paragraphs>5</Paragraphs>
  <TotalTime>328</TotalTime>
  <ScaleCrop>false</ScaleCrop>
  <LinksUpToDate>false</LinksUpToDate>
  <CharactersWithSpaces>2594</CharactersWithSpaces>
  <Application>WPS Office_5.4.1.7920_F1E327BC-269C-435d-A152-05C5408002CA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2021-06-18T08:25:00Z</dcterms:created>
  <dc:creator>sulianghu</dc:creator>
  <cp:lastModifiedBy>张颖</cp:lastModifiedBy>
  <cp:lastPrinted>2022-07-20T09:18:00Z</cp:lastPrinted>
  <dcterms:modified xsi:type="dcterms:W3CDTF">2023-05-25T17:27:51Z</dcterms:modified>
  <cp:revision>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2052-5.4.1.7920</vt:lpwstr>
  </property>
  <property fmtid="{D5CDD505-2E9C-101B-9397-08002B2CF9AE}" pid="3" name="ICV">
    <vt:lpwstr>81B84BAFA24FE83025046F64B2DA0FF7_43</vt:lpwstr>
  </property>
</Properties>
</file>