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44"/>
        </w:rPr>
        <w:t xml:space="preserve">                       </w:t>
      </w:r>
      <w:r>
        <w:rPr>
          <w:rFonts w:hint="default" w:ascii="Times New Roman" w:hAnsi="Times New Roman" w:eastAsia="黑体" w:cs="Times New Roman"/>
          <w:sz w:val="28"/>
        </w:rPr>
        <w:t>编号：</w:t>
      </w:r>
      <w:r>
        <w:rPr>
          <w:rFonts w:hint="default" w:ascii="Times New Roman" w:hAnsi="Times New Roman" w:eastAsia="黑体" w:cs="Times New Roman"/>
          <w:sz w:val="28"/>
          <w:u w:val="single"/>
        </w:rPr>
        <w:t xml:space="preserve">        </w:t>
      </w:r>
    </w:p>
    <w:p>
      <w:pPr>
        <w:jc w:val="center"/>
        <w:rPr>
          <w:rFonts w:hint="default" w:ascii="Times New Roman" w:hAnsi="Times New Roman" w:eastAsia="黑体" w:cs="Times New Roman"/>
          <w:sz w:val="72"/>
          <w:szCs w:val="72"/>
        </w:rPr>
      </w:pPr>
      <w:r>
        <w:rPr>
          <w:rFonts w:hint="default" w:ascii="Times New Roman" w:hAnsi="Times New Roman" w:eastAsia="黑体" w:cs="Times New Roman"/>
          <w:sz w:val="72"/>
          <w:szCs w:val="72"/>
        </w:rPr>
        <w:t>海南师范大学</w:t>
      </w:r>
    </w:p>
    <w:p>
      <w:pPr>
        <w:jc w:val="center"/>
        <w:rPr>
          <w:rFonts w:hint="default" w:ascii="Times New Roman" w:hAnsi="Times New Roman" w:eastAsia="黑体" w:cs="Times New Roman"/>
          <w:sz w:val="72"/>
          <w:szCs w:val="72"/>
        </w:rPr>
      </w:pPr>
      <w:r>
        <w:rPr>
          <w:rFonts w:hint="default" w:ascii="Times New Roman" w:hAnsi="Times New Roman" w:eastAsia="黑体" w:cs="Times New Roman"/>
          <w:sz w:val="72"/>
          <w:szCs w:val="72"/>
        </w:rPr>
        <w:t>专业技术资格评审表</w:t>
      </w:r>
    </w:p>
    <w:p>
      <w:pPr>
        <w:jc w:val="center"/>
        <w:rPr>
          <w:rFonts w:hint="default" w:ascii="Times New Roman" w:hAnsi="Times New Roman" w:cs="Times New Roman"/>
          <w:sz w:val="52"/>
        </w:rPr>
      </w:pPr>
      <w:r>
        <w:rPr>
          <w:rFonts w:hint="default" w:ascii="Times New Roman" w:hAnsi="Times New Roman" w:cs="Times New Roman"/>
          <w:sz w:val="52"/>
        </w:rPr>
        <w:t>（</w:t>
      </w:r>
      <w:r>
        <w:rPr>
          <w:rFonts w:hint="default" w:ascii="Times New Roman" w:hAnsi="Times New Roman" w:cs="Times New Roman"/>
          <w:sz w:val="52"/>
          <w:u w:val="single"/>
        </w:rPr>
        <w:t xml:space="preserve"> 2022 </w:t>
      </w:r>
      <w:r>
        <w:rPr>
          <w:rFonts w:hint="default" w:ascii="Times New Roman" w:hAnsi="Times New Roman" w:cs="Times New Roman"/>
          <w:sz w:val="52"/>
        </w:rPr>
        <w:t>年度）</w:t>
      </w:r>
    </w:p>
    <w:p>
      <w:pPr>
        <w:jc w:val="center"/>
        <w:rPr>
          <w:rFonts w:hint="default" w:ascii="Times New Roman" w:hAnsi="Times New Roman" w:cs="Times New Roman"/>
          <w:sz w:val="52"/>
        </w:rPr>
      </w:pPr>
      <w:r>
        <w:rPr>
          <w:rFonts w:hint="default" w:ascii="Times New Roman" w:hAnsi="Times New Roman" w:cs="Times New Roman"/>
          <w:sz w:val="52"/>
        </w:rPr>
        <w:t>（教师系列）</w:t>
      </w:r>
    </w:p>
    <w:p>
      <w:pPr>
        <w:ind w:firstLine="1960" w:firstLineChars="700"/>
        <w:rPr>
          <w:rFonts w:hint="default" w:ascii="Times New Roman" w:hAnsi="Times New Roman" w:cs="Times New Roman"/>
          <w:sz w:val="28"/>
        </w:rPr>
      </w:pPr>
    </w:p>
    <w:p>
      <w:pPr>
        <w:ind w:firstLine="1960" w:firstLineChars="700"/>
        <w:rPr>
          <w:rFonts w:hint="default" w:ascii="Times New Roman" w:hAnsi="Times New Roman" w:cs="Times New Roman"/>
          <w:sz w:val="28"/>
          <w:u w:val="single"/>
        </w:rPr>
      </w:pPr>
      <w:r>
        <w:rPr>
          <w:rFonts w:hint="default" w:ascii="Times New Roman" w:hAnsi="Times New Roman" w:cs="Times New Roman"/>
          <w:sz w:val="28"/>
        </w:rPr>
        <w:t xml:space="preserve">单   位 ： </w:t>
      </w:r>
      <w:r>
        <w:rPr>
          <w:rFonts w:hint="default" w:ascii="Times New Roman" w:hAnsi="Times New Roman" w:cs="Times New Roman"/>
          <w:sz w:val="28"/>
          <w:u w:val="single"/>
        </w:rPr>
        <w:t xml:space="preserve">    化学与化工学院           </w:t>
      </w:r>
    </w:p>
    <w:p>
      <w:pPr>
        <w:ind w:firstLine="1960" w:firstLineChars="700"/>
        <w:rPr>
          <w:rFonts w:hint="default" w:ascii="Times New Roman" w:hAnsi="Times New Roman" w:cs="Times New Roman"/>
          <w:sz w:val="28"/>
        </w:rPr>
      </w:pPr>
    </w:p>
    <w:p>
      <w:pPr>
        <w:ind w:firstLine="1960" w:firstLineChars="700"/>
        <w:rPr>
          <w:rFonts w:hint="default" w:ascii="Times New Roman" w:hAnsi="Times New Roman" w:cs="Times New Roman"/>
          <w:sz w:val="30"/>
          <w:u w:val="single"/>
        </w:rPr>
      </w:pPr>
      <w:r>
        <w:rPr>
          <w:rFonts w:hint="default" w:ascii="Times New Roman" w:hAnsi="Times New Roman" w:cs="Times New Roman"/>
          <w:sz w:val="28"/>
        </w:rPr>
        <w:t xml:space="preserve">姓   名 </w:t>
      </w:r>
      <w:r>
        <w:rPr>
          <w:rFonts w:hint="default" w:ascii="Times New Roman" w:hAnsi="Times New Roman" w:cs="Times New Roman"/>
          <w:sz w:val="30"/>
        </w:rPr>
        <w:t xml:space="preserve">： </w:t>
      </w:r>
      <w:r>
        <w:rPr>
          <w:rFonts w:hint="default" w:ascii="Times New Roman" w:hAnsi="Times New Roman" w:cs="Times New Roman"/>
          <w:sz w:val="30"/>
          <w:u w:val="single"/>
        </w:rPr>
        <w:t xml:space="preserve">     孙天一                </w:t>
      </w:r>
    </w:p>
    <w:p>
      <w:pPr>
        <w:ind w:firstLine="1920" w:firstLineChars="800"/>
        <w:rPr>
          <w:rFonts w:hint="default" w:ascii="Times New Roman" w:hAnsi="Times New Roman" w:cs="Times New Roman"/>
          <w:sz w:val="24"/>
        </w:rPr>
      </w:pPr>
    </w:p>
    <w:p>
      <w:pPr>
        <w:ind w:firstLine="1920" w:firstLineChars="800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 xml:space="preserve">现任专业   </w:t>
      </w:r>
    </w:p>
    <w:p>
      <w:pPr>
        <w:ind w:firstLine="1920" w:firstLineChars="800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 xml:space="preserve">技术职务  ： </w:t>
      </w:r>
      <w:r>
        <w:rPr>
          <w:rFonts w:hint="default" w:ascii="Times New Roman" w:hAnsi="Times New Roman" w:cs="Times New Roman"/>
          <w:sz w:val="24"/>
          <w:u w:val="single"/>
        </w:rPr>
        <w:t xml:space="preserve">        讲师                      </w:t>
      </w:r>
    </w:p>
    <w:p>
      <w:pPr>
        <w:ind w:firstLine="1920" w:firstLineChars="800"/>
        <w:rPr>
          <w:rFonts w:hint="default" w:ascii="Times New Roman" w:hAnsi="Times New Roman" w:cs="Times New Roman"/>
          <w:sz w:val="24"/>
          <w:u w:val="single"/>
        </w:rPr>
      </w:pPr>
    </w:p>
    <w:p>
      <w:pPr>
        <w:ind w:firstLine="1920" w:firstLineChars="800"/>
        <w:rPr>
          <w:rFonts w:hint="default" w:ascii="Times New Roman" w:hAnsi="Times New Roman" w:cs="Times New Roman"/>
          <w:sz w:val="24"/>
        </w:rPr>
      </w:pPr>
    </w:p>
    <w:p>
      <w:pPr>
        <w:ind w:firstLine="1920" w:firstLineChars="800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 xml:space="preserve">申报专业  ： </w:t>
      </w:r>
      <w:r>
        <w:rPr>
          <w:rFonts w:hint="default" w:ascii="Times New Roman" w:hAnsi="Times New Roman" w:cs="Times New Roman"/>
          <w:sz w:val="24"/>
          <w:u w:val="single"/>
        </w:rPr>
        <w:t xml:space="preserve">        化学                      </w:t>
      </w:r>
    </w:p>
    <w:p>
      <w:pPr>
        <w:ind w:firstLine="1920" w:firstLineChars="800"/>
        <w:rPr>
          <w:rFonts w:hint="default" w:ascii="Times New Roman" w:hAnsi="Times New Roman" w:cs="Times New Roman"/>
          <w:sz w:val="24"/>
        </w:rPr>
      </w:pPr>
    </w:p>
    <w:p>
      <w:pPr>
        <w:ind w:firstLine="1920" w:firstLineChars="800"/>
        <w:rPr>
          <w:rFonts w:hint="default" w:ascii="Times New Roman" w:hAnsi="Times New Roman" w:cs="Times New Roman"/>
          <w:sz w:val="24"/>
        </w:rPr>
      </w:pPr>
    </w:p>
    <w:p>
      <w:pPr>
        <w:ind w:firstLine="1920" w:firstLineChars="800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 xml:space="preserve">申报资格  ： </w:t>
      </w:r>
      <w:r>
        <w:rPr>
          <w:rFonts w:hint="default" w:ascii="Times New Roman" w:hAnsi="Times New Roman" w:cs="Times New Roman"/>
          <w:sz w:val="24"/>
          <w:u w:val="single"/>
        </w:rPr>
        <w:t xml:space="preserve">    教学科研型副教授              </w:t>
      </w:r>
    </w:p>
    <w:p>
      <w:pPr>
        <w:ind w:firstLine="1920" w:firstLineChars="800"/>
        <w:rPr>
          <w:rFonts w:hint="default" w:ascii="Times New Roman" w:hAnsi="Times New Roman" w:cs="Times New Roman"/>
          <w:sz w:val="24"/>
        </w:rPr>
      </w:pPr>
    </w:p>
    <w:p>
      <w:pPr>
        <w:ind w:firstLine="1920" w:firstLineChars="800"/>
        <w:rPr>
          <w:rFonts w:hint="default" w:ascii="Times New Roman" w:hAnsi="Times New Roman" w:cs="Times New Roman"/>
          <w:sz w:val="24"/>
        </w:rPr>
      </w:pPr>
    </w:p>
    <w:p>
      <w:pPr>
        <w:ind w:firstLine="1920" w:firstLineChars="800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 xml:space="preserve">联系电话  ： </w:t>
      </w:r>
      <w:r>
        <w:rPr>
          <w:rFonts w:hint="default" w:ascii="Times New Roman" w:hAnsi="Times New Roman" w:cs="Times New Roman"/>
          <w:sz w:val="24"/>
          <w:u w:val="single"/>
        </w:rPr>
        <w:t xml:space="preserve">     18876866664                  </w:t>
      </w:r>
    </w:p>
    <w:p>
      <w:pPr>
        <w:ind w:firstLine="1920" w:firstLineChars="800"/>
        <w:rPr>
          <w:rFonts w:hint="default" w:ascii="Times New Roman" w:hAnsi="Times New Roman" w:cs="Times New Roman"/>
          <w:sz w:val="24"/>
        </w:rPr>
      </w:pPr>
    </w:p>
    <w:p>
      <w:pPr>
        <w:rPr>
          <w:rFonts w:hint="default" w:ascii="Times New Roman" w:hAnsi="Times New Roman" w:cs="Times New Roman"/>
          <w:sz w:val="24"/>
          <w:u w:val="single"/>
        </w:rPr>
      </w:pPr>
    </w:p>
    <w:p>
      <w:pPr>
        <w:rPr>
          <w:rFonts w:hint="default" w:ascii="Times New Roman" w:hAnsi="Times New Roman" w:cs="Times New Roman"/>
          <w:sz w:val="24"/>
          <w:u w:val="single"/>
        </w:rPr>
      </w:pPr>
    </w:p>
    <w:p>
      <w:pPr>
        <w:jc w:val="center"/>
        <w:rPr>
          <w:rFonts w:hint="default" w:ascii="Times New Roman" w:hAnsi="Times New Roman" w:cs="Times New Roman"/>
          <w:sz w:val="24"/>
          <w:u w:val="single"/>
        </w:rPr>
      </w:pPr>
    </w:p>
    <w:p>
      <w:pPr>
        <w:ind w:firstLine="2400" w:firstLineChars="10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填表时间：    </w:t>
      </w:r>
      <w:r>
        <w:rPr>
          <w:rFonts w:hint="eastAsia" w:ascii="Times New Roman" w:hAnsi="Times New Roman" w:cs="Times New Roman"/>
          <w:sz w:val="24"/>
          <w:lang w:val="en-US" w:eastAsia="zh-CN"/>
        </w:rPr>
        <w:t>2023</w:t>
      </w:r>
      <w:r>
        <w:rPr>
          <w:rFonts w:hint="default" w:ascii="Times New Roman" w:hAnsi="Times New Roman" w:cs="Times New Roman"/>
          <w:sz w:val="24"/>
        </w:rPr>
        <w:t xml:space="preserve">  年  </w:t>
      </w:r>
      <w:r>
        <w:rPr>
          <w:rFonts w:hint="eastAsia" w:ascii="Times New Roman" w:hAnsi="Times New Roman" w:cs="Times New Roman"/>
          <w:sz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</w:rPr>
        <w:t xml:space="preserve">  月  </w:t>
      </w:r>
      <w:r>
        <w:rPr>
          <w:rFonts w:hint="eastAsia" w:ascii="Times New Roman" w:hAnsi="Times New Roman" w:cs="Times New Roman"/>
          <w:sz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</w:rPr>
        <w:t xml:space="preserve">  日</w:t>
      </w:r>
    </w:p>
    <w:p>
      <w:pPr>
        <w:ind w:firstLine="2400" w:firstLineChars="1000"/>
        <w:rPr>
          <w:rFonts w:hint="default" w:ascii="Times New Roman" w:hAnsi="Times New Roman" w:cs="Times New Roman"/>
          <w:sz w:val="24"/>
        </w:rPr>
      </w:pPr>
    </w:p>
    <w:p>
      <w:pPr>
        <w:ind w:firstLine="2400" w:firstLineChars="1000"/>
        <w:rPr>
          <w:rFonts w:hint="default" w:ascii="Times New Roman" w:hAnsi="Times New Roman" w:cs="Times New Roman"/>
          <w:sz w:val="24"/>
        </w:rPr>
      </w:pPr>
    </w:p>
    <w:p>
      <w:pPr>
        <w:ind w:firstLine="2400" w:firstLineChars="1000"/>
        <w:rPr>
          <w:rFonts w:hint="default" w:ascii="Times New Roman" w:hAnsi="Times New Roman" w:cs="Times New Roman"/>
          <w:sz w:val="24"/>
        </w:rPr>
      </w:pPr>
    </w:p>
    <w:p>
      <w:pPr>
        <w:ind w:firstLine="2400" w:firstLineChars="1000"/>
        <w:rPr>
          <w:rFonts w:hint="default" w:ascii="Times New Roman" w:hAnsi="Times New Roman" w:cs="Times New Roman"/>
          <w:sz w:val="24"/>
        </w:rPr>
      </w:pP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海南师范大学印制</w:t>
      </w:r>
    </w:p>
    <w:p>
      <w:pPr>
        <w:jc w:val="center"/>
        <w:rPr>
          <w:rFonts w:hint="default" w:ascii="Times New Roman" w:hAnsi="Times New Roman" w:eastAsia="黑体" w:cs="Times New Roman"/>
          <w:sz w:val="44"/>
        </w:rPr>
      </w:pPr>
      <w:r>
        <w:rPr>
          <w:rFonts w:hint="default" w:ascii="Times New Roman" w:hAnsi="Times New Roman" w:eastAsia="黑体" w:cs="Times New Roman"/>
          <w:sz w:val="44"/>
        </w:rPr>
        <w:t>填表说明</w:t>
      </w:r>
    </w:p>
    <w:p>
      <w:pPr>
        <w:jc w:val="center"/>
        <w:rPr>
          <w:rFonts w:hint="default" w:ascii="Times New Roman" w:hAnsi="Times New Roman" w:eastAsia="黑体" w:cs="Times New Roman"/>
          <w:sz w:val="44"/>
        </w:rPr>
      </w:pP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4.“毕业学校”填毕业学校当时的全称。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5.晋升形式：正常晋升或破格晋升或转评。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8.学年及学期表达：如2017-2018(一)、2015-2016(二)。</w:t>
      </w:r>
    </w:p>
    <w:p>
      <w:pPr>
        <w:spacing w:line="540" w:lineRule="exact"/>
        <w:ind w:firstLine="643" w:firstLineChars="200"/>
        <w:rPr>
          <w:rFonts w:hint="default" w:ascii="Times New Roman" w:hAnsi="Times New Roman" w:eastAsia="仿宋_GB2312" w:cs="Times New Roman"/>
          <w:b/>
          <w:sz w:val="32"/>
          <w:u w:val="single"/>
        </w:rPr>
      </w:pPr>
      <w:r>
        <w:rPr>
          <w:rFonts w:hint="default" w:ascii="Times New Roman" w:hAnsi="Times New Roman" w:eastAsia="仿宋_GB2312" w:cs="Times New Roman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widowControl/>
        <w:jc w:val="left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br w:type="page"/>
      </w: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孙天一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1987.03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1031240" cy="1375410"/>
                  <wp:effectExtent l="0" t="0" r="16510" b="15240"/>
                  <wp:docPr id="1" name="图片 1" descr="de595690ed1e20c4d97db23ccf1be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e595690ed1e20c4d97db23ccf1be3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1375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高等学校教师资格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 无机化学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身份证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23010319870328514X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哈尔滨工业大学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学历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市政工程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化学与化工学院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2019.02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化学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正常晋升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讲师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2019.02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(在相应学科前打√)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□人文社科组    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sym w:font="Wingdings 2" w:char="0052"/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理工科组</w:t>
            </w:r>
          </w:p>
          <w:p>
            <w:pPr>
              <w:widowControl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□学科教育组    □艺体外组</w:t>
            </w:r>
          </w:p>
          <w:p>
            <w:pPr>
              <w:widowControl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□马克思主义理论组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时间：2019.02</w:t>
            </w: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单位：海南师范大学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3年 11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讲师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无机化学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val="en-US" w:eastAsia="zh-CN"/>
              </w:rPr>
              <w:t>免试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化学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 xml:space="preserve">□是   </w:t>
            </w:r>
            <w:r>
              <w:rPr>
                <w:rFonts w:hint="default" w:ascii="Times New Roman" w:hAnsi="Times New Roman" w:cs="Times New Roman"/>
                <w:kern w:val="0"/>
                <w:sz w:val="22"/>
              </w:rPr>
              <w:sym w:font="Wingdings 2" w:char="0052"/>
            </w:r>
            <w:r>
              <w:rPr>
                <w:rFonts w:hint="default" w:ascii="Times New Roman" w:hAnsi="Times New Roman" w:cs="Times New Roman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符合条件</w:t>
            </w:r>
            <w:r>
              <w:rPr>
                <w:rFonts w:hint="default" w:ascii="Times New Roman" w:hAnsi="Times New Roman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符合条件</w:t>
            </w:r>
            <w:r>
              <w:rPr>
                <w:rFonts w:hint="default" w:ascii="Times New Roman" w:hAnsi="Times New Roman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2014.03-2018.07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哈尔滨工业大学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环境学院 市政工程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赵志伟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2010.09-2013.07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黑龙江大学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化学化工与材料学院 环境科学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朱琦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2006.09-2010.07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黑龙江大学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化学化工与材料学院 环境科学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贾彩鑫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从 事 何 专 业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2019 年2 月— 至今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海南师范大学 化学与化工学院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Cs w:val="28"/>
              </w:rPr>
              <w:t>讲师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无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2019 不定等级；2020 合格；2021 合格；2022合格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2020合格；2021合格；2022优秀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sym w:font="Wingdings 2" w:char="0052"/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□是，因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2019.02—2022.06期间担任化学与化工学院2018级化学3班班主任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instrText xml:space="preserve"> = 1 \* GB3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①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任现职以来，承担课堂教学工作量共计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u w:val="single"/>
              </w:rPr>
              <w:t xml:space="preserve">  8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u w:val="single"/>
                <w:lang w:val="en-US" w:eastAsia="zh-CN"/>
              </w:rPr>
              <w:t>78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学时，年均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u w:val="single"/>
              </w:rPr>
              <w:t xml:space="preserve"> 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u w:val="single"/>
                <w:lang w:val="en-US" w:eastAsia="zh-CN"/>
              </w:rPr>
              <w:t>50.9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学时，其中本科生课堂教学工作量共计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u w:val="single"/>
              </w:rPr>
              <w:t xml:space="preserve"> 874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学时，年均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u w:val="single"/>
              </w:rPr>
              <w:t xml:space="preserve"> 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u w:val="single"/>
                <w:lang w:val="en-US" w:eastAsia="zh-CN"/>
              </w:rPr>
              <w:t>49.7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学时，其中实践类共计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u w:val="single"/>
              </w:rPr>
              <w:t xml:space="preserve"> 8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学时，年均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u w:val="single"/>
                <w:lang w:val="en-US" w:eastAsia="zh-CN"/>
              </w:rPr>
              <w:t>2.29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instrText xml:space="preserve"> = 2 \* GB3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t>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t>任现职以来教学评估达到“合格”以上占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  <w:u w:val="single"/>
              </w:rPr>
              <w:t xml:space="preserve">  100  %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instrText xml:space="preserve"> = 3 \* GB3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t>③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本次晋升专业技术资格的课程评估成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highlight w:val="none"/>
              </w:rPr>
              <w:t>绩为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highlight w:val="none"/>
                <w:u w:val="single"/>
                <w:lang w:val="en-US" w:eastAsia="zh-CN"/>
              </w:rPr>
              <w:t>A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highlight w:val="none"/>
              </w:rPr>
              <w:t>等级。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instrText xml:space="preserve"> = 4 \* GB3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t>④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t>担任毕业实习和论文指导工作（ 4 ）届；或担任本科生创新创业活动（ 6 ）项；或担任本科生专业竞赛指导（ 3 ）项；或担任本科生开展寒暑假社会实践（ 0 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2019-2020（一）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元素无机化学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2019-2020（一）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大学化学实验（一）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2018级应化2班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45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2019-2020（一）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药物高分子材料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2016级制药工程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2019-2020（一）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文献检索与论文写作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2016级化学2班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2019-2020（二）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大学化学实验（二）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2018级化学3班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2019-2020（二）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大学化学实验（二）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2018级应用化学1班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2019-2020（二）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综合化学实验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2017级化学3班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环境化学概论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2019级地化生7班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材料化学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2017级化学1班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材料化学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2017级化学2班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材料化学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2017级化学3班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绿色化学与化工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2017级化学1班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绿色化学与化工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2017级化学2班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绿色化学与化工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2017级化学3班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文献检索与论文写作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2017级化学3班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药物高分子材料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2017级制药工程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元素无机化学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2019级化学1班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元素无机化学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2019级化学2班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 xml:space="preserve">  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环境化学概论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2018级应用化学1班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环境化学概论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2018级应用化学2班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普通化学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2020级地化生13班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综合化学实验—分析部分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综合化学实验—分析部分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综合化学实验—分析部分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2018级化学3班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综合化学实验—分析部分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2018级应用化学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材料化学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材料化学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材料化学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2018级化学3班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环境化学概论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2020级地化生6班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环境化学概论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2020级地化生8班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环境化学概论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2020级地化生9班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纳米科学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2020级应用化学3+2班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元素无机化学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2020级化学3班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元素无机化学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2020级化学4班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综合化学实验—分析部分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2019级化学1班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综合化学实验—分析部分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2019级化学2班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综合化学实验—分析部分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2019级化学3班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环境化学概论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2022级地化生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环境化学概论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2022级地化生8班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环境化学概论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2022级地化生9班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纳米科学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2022级应用化学3+2班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874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化学发展前沿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化学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博士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Cs w:val="21"/>
              </w:rPr>
              <w:t>任现职以来实践类教学工作量业绩表</w:t>
            </w:r>
          </w:p>
        </w:tc>
      </w:tr>
      <w:tr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1、2019—2020（一）担任2016级化学专业集中教育实习—“瑞溪中学”实习点带队教师，历时3个月（12周），以10课时/周计算，总计120课时。</w:t>
            </w:r>
          </w:p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2、2021—2022（二）担任2019级化学专业教育见习—“琼山第二中学”实习点带队教师，历时2周，以10课时/周计算，总计20课时。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创新创业学术报告2次，每次2小时，按每小时2课时计算，共8课时。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（1）2020-2021（一）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《</w:t>
            </w:r>
            <w:r>
              <w:rPr>
                <w:rFonts w:hint="default" w:ascii="Times New Roman" w:hAnsi="Times New Roman" w:cs="Times New Roman"/>
                <w:szCs w:val="21"/>
              </w:rPr>
              <w:t>Fe</w:t>
            </w:r>
            <w:r>
              <w:rPr>
                <w:rFonts w:hint="default" w:ascii="Times New Roman" w:hAnsi="Times New Roman" w:cs="Times New Roman"/>
                <w:szCs w:val="21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  <w:szCs w:val="21"/>
              </w:rPr>
              <w:t>O</w:t>
            </w:r>
            <w:r>
              <w:rPr>
                <w:rFonts w:hint="default" w:ascii="Times New Roman" w:hAnsi="Times New Roman" w:cs="Times New Roman"/>
                <w:szCs w:val="21"/>
                <w:vertAlign w:val="subscript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基复合材料光催化/吸附同步去除砷类污染物》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2018级化学院全体本科生</w:t>
            </w:r>
          </w:p>
          <w:p>
            <w:pPr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2020-2021（一）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《</w:t>
            </w:r>
            <w:r>
              <w:rPr>
                <w:rFonts w:hint="default" w:ascii="Times New Roman" w:hAnsi="Times New Roman" w:cs="Times New Roman"/>
                <w:szCs w:val="21"/>
              </w:rPr>
              <w:t>Fe</w:t>
            </w:r>
            <w:r>
              <w:rPr>
                <w:rFonts w:hint="default" w:ascii="Times New Roman" w:hAnsi="Times New Roman" w:cs="Times New Roman"/>
                <w:szCs w:val="21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  <w:szCs w:val="21"/>
              </w:rPr>
              <w:t>O</w:t>
            </w:r>
            <w:r>
              <w:rPr>
                <w:rFonts w:hint="default" w:ascii="Times New Roman" w:hAnsi="Times New Roman" w:cs="Times New Roman"/>
                <w:szCs w:val="21"/>
                <w:vertAlign w:val="subscript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基复合材料光催化/吸附同步去除砷类污染物》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201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级化学院全体本科生</w:t>
            </w:r>
          </w:p>
          <w:p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毕业论文指导情况：2020年指导本科生毕业论文6人；2021年指导本科毕业论文4人；2022年指导本科毕业论文4人，共指导本科毕业论文14人，以学生每篇6课时计算，总计84课时。</w:t>
            </w:r>
          </w:p>
          <w:p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任职期间共指导学生国家级创新创业项目1项，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每项36课时；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校级创新创业项目5项，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每项12课时；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共计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6课时。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（1）2019年指导校级创新创业项目1项</w:t>
            </w:r>
          </w:p>
          <w:p>
            <w:pPr>
              <w:widowControl/>
              <w:ind w:firstLine="420" w:firstLineChars="20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《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不同含氟取代基对蒎烯N^C^N铂配合物光电性能的影响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》</w:t>
            </w:r>
          </w:p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（2）2020年指导校级创新创业项目2项</w:t>
            </w:r>
          </w:p>
          <w:p>
            <w:pPr>
              <w:ind w:firstLine="42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《</w:t>
            </w:r>
            <w:r>
              <w:rPr>
                <w:rFonts w:hint="default" w:ascii="Times New Roman" w:hAnsi="Times New Roman" w:cs="Times New Roman"/>
                <w:szCs w:val="24"/>
              </w:rPr>
              <w:t>0D/2D g-C</w:t>
            </w:r>
            <w:r>
              <w:rPr>
                <w:rFonts w:hint="default" w:ascii="Times New Roman" w:hAnsi="Times New Roman" w:cs="Times New Roman"/>
                <w:szCs w:val="24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  <w:szCs w:val="24"/>
              </w:rPr>
              <w:t>N</w:t>
            </w:r>
            <w:r>
              <w:rPr>
                <w:rFonts w:hint="default" w:ascii="Times New Roman" w:hAnsi="Times New Roman" w:cs="Times New Roman"/>
                <w:szCs w:val="24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  <w:szCs w:val="24"/>
              </w:rPr>
              <w:t xml:space="preserve"> QDs/g-C</w:t>
            </w:r>
            <w:r>
              <w:rPr>
                <w:rFonts w:hint="default" w:ascii="Times New Roman" w:hAnsi="Times New Roman" w:cs="Times New Roman"/>
                <w:szCs w:val="24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  <w:szCs w:val="24"/>
              </w:rPr>
              <w:t>N</w:t>
            </w:r>
            <w:r>
              <w:rPr>
                <w:rFonts w:hint="default" w:ascii="Times New Roman" w:hAnsi="Times New Roman" w:cs="Times New Roman"/>
                <w:szCs w:val="24"/>
                <w:vertAlign w:val="subscript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纳米复合材料制备及其可见光降解诺氟沙星的研究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》</w:t>
            </w:r>
          </w:p>
          <w:p>
            <w:pPr>
              <w:ind w:firstLine="420" w:firstLineChars="200"/>
              <w:rPr>
                <w:rFonts w:hint="default"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《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核壳</w:t>
            </w:r>
            <w:r>
              <w:rPr>
                <w:rFonts w:hint="default" w:ascii="Times New Roman" w:hAnsi="Times New Roman" w:cs="Times New Roman"/>
                <w:szCs w:val="24"/>
              </w:rPr>
              <w:t>Ag/g-C</w:t>
            </w:r>
            <w:r>
              <w:rPr>
                <w:rFonts w:hint="default" w:ascii="Times New Roman" w:hAnsi="Times New Roman" w:cs="Times New Roman"/>
                <w:szCs w:val="24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  <w:szCs w:val="24"/>
              </w:rPr>
              <w:t>N</w:t>
            </w:r>
            <w:r>
              <w:rPr>
                <w:rFonts w:hint="default" w:ascii="Times New Roman" w:hAnsi="Times New Roman" w:cs="Times New Roman"/>
                <w:szCs w:val="24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  <w:szCs w:val="24"/>
              </w:rPr>
              <w:t>@Fe</w:t>
            </w:r>
            <w:r>
              <w:rPr>
                <w:rFonts w:hint="default" w:ascii="Times New Roman" w:hAnsi="Times New Roman" w:cs="Times New Roman"/>
                <w:szCs w:val="24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  <w:szCs w:val="24"/>
              </w:rPr>
              <w:t>O</w:t>
            </w:r>
            <w:r>
              <w:rPr>
                <w:rFonts w:hint="default" w:ascii="Times New Roman" w:hAnsi="Times New Roman" w:cs="Times New Roman"/>
                <w:szCs w:val="24"/>
                <w:vertAlign w:val="subscript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</w:rPr>
              <w:t>光催化剂制备及可见光催化降解有机污染物的研究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》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（3）2021年指导国家级创新创业项目1项，校级创新创业项目1项</w:t>
            </w:r>
          </w:p>
          <w:p>
            <w:pPr>
              <w:ind w:firstLine="42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《TiO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改性PLA/PVA复合材料制备及降解性能研究》</w:t>
            </w:r>
          </w:p>
          <w:p>
            <w:pPr>
              <w:ind w:firstLine="42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《十聚甘油处理的PVA有机水凝胶在可穿戴设备上的应用》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（4）202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年指导校级创新创业项目1项</w:t>
            </w:r>
          </w:p>
          <w:p>
            <w:pPr>
              <w:ind w:firstLine="42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《蛋白壳结构CNQDs/</w:t>
            </w:r>
            <w:r>
              <w:rPr>
                <w:rFonts w:hint="default" w:ascii="Times New Roman" w:hAnsi="Times New Roman" w:cs="Times New Roman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g-C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vertAlign w:val="subscript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N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vertAlign w:val="subscript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@Fe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vertAlign w:val="subscript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O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  <w:vertAlign w:val="subscript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复合材料制备及可见光催化降解典型抗生素研究》</w:t>
            </w:r>
          </w:p>
          <w:p>
            <w:pPr>
              <w:numPr>
                <w:ilvl w:val="0"/>
                <w:numId w:val="2"/>
              </w:num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任职期间共指导学生创新创业比赛总计60课时。</w:t>
            </w: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（1）2022年度指导学生获得第八届中国国际“互联网+”大学生创新创业大赛海南赛区银奖一项，总计24课时。</w:t>
            </w: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（2）2022年度指导学生获得2022年第十一届“挑战杯”海南省大学生创业计划竞赛省赛铜奖一项，总计24课时。</w:t>
            </w: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（3）2020年度指导学生获得2020年“创青春”海南师范大学大学生创业大赛金奖，总计12课时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  <w:lang w:val="en-US" w:eastAsia="zh-CN"/>
              </w:rPr>
              <w:t>同时或海南省银奖，国家级铜奖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  <w:t>。</w:t>
            </w: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不分等级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宋体" w:cs="Times New Roman"/>
          <w:kern w:val="0"/>
          <w:sz w:val="24"/>
          <w:szCs w:val="24"/>
        </w:rPr>
      </w:pPr>
    </w:p>
    <w:p>
      <w:pPr>
        <w:rPr>
          <w:rFonts w:hint="default" w:ascii="Times New Roman" w:hAnsi="Times New Roman" w:eastAsia="宋体" w:cs="Times New Roman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不分等级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250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</w:p>
    <w:p>
      <w:pPr>
        <w:spacing w:line="3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二级单位审核者签名：                     职能部门审核者签名：</w:t>
      </w:r>
    </w:p>
    <w:p>
      <w:pPr>
        <w:rPr>
          <w:rFonts w:hint="default" w:ascii="Times New Roman" w:hAnsi="Times New Roman" w:cs="Times New Roman"/>
        </w:rPr>
      </w:pPr>
    </w:p>
    <w:p>
      <w:pPr>
        <w:widowControl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</w:p>
    <w:p>
      <w:pPr>
        <w:widowControl/>
        <w:jc w:val="left"/>
        <w:rPr>
          <w:rFonts w:hint="default" w:ascii="Times New Roman" w:hAnsi="Times New Roman" w:cs="Times New Roman"/>
          <w:kern w:val="0"/>
          <w:szCs w:val="21"/>
        </w:rPr>
      </w:pPr>
      <w:r>
        <w:rPr>
          <w:rFonts w:hint="default" w:ascii="Times New Roman" w:hAnsi="Times New Roman" w:cs="Times New Roman"/>
          <w:kern w:val="0"/>
          <w:szCs w:val="21"/>
        </w:rPr>
        <w:br w:type="page"/>
      </w:r>
    </w:p>
    <w:p>
      <w:pPr>
        <w:rPr>
          <w:rFonts w:hint="default" w:ascii="Times New Roman" w:hAnsi="Times New Roman" w:cs="Times New Roman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3055"/>
        <w:gridCol w:w="702"/>
        <w:gridCol w:w="841"/>
        <w:gridCol w:w="1749"/>
        <w:gridCol w:w="1270"/>
        <w:gridCol w:w="899"/>
        <w:gridCol w:w="5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第八届中国国际“互联网+”大学生创新创业大赛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银奖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海南省教育厅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2022.09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第十二届“挑战杯”中国大学生创业计划竞赛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国家级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铜奖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第十二届“挑战杯”中国大学生创业计划竞赛组织委员会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2020.12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第十一届“挑战杯”海南省大学生创业计划竞赛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铜奖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1 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共青团海南省委，海南省学生联合会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val="en-US" w:eastAsia="zh-CN"/>
              </w:rPr>
              <w:t>2022.10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kern w:val="0"/>
          <w:szCs w:val="21"/>
        </w:rPr>
      </w:pP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default" w:ascii="Times New Roman" w:hAnsi="Times New Roman" w:eastAsia="黑体" w:cs="Times New Roman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220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20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196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5/3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1/3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1/3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53.33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8/15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42.67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75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1/2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75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widowControl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rPr>
          <w:rFonts w:hint="default" w:ascii="Times New Roman" w:hAnsi="Times New Roman" w:cs="Times New Roman"/>
        </w:rPr>
      </w:pP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default" w:ascii="Times New Roman" w:hAnsi="Times New Roman" w:eastAsia="黑体" w:cs="Times New Roman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0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0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0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600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600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2091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2091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hint="default" w:ascii="Times New Roman" w:hAnsi="Times New Roman" w:eastAsia="宋体" w:cs="Times New Roman"/>
          <w:kern w:val="0"/>
          <w:sz w:val="24"/>
          <w:szCs w:val="24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二级单位审核者签名：                     职能部门审核者签名：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widowControl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项目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立项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是否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default" w:ascii="Times New Roman" w:hAnsi="Times New Roman" w:cs="Times New Roman"/>
              </w:rP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真空紫外体系原位生成H</w:t>
            </w:r>
            <w:r>
              <w:rPr>
                <w:rFonts w:hint="default" w:ascii="Times New Roman" w:hAnsi="Times New Roman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</w:rPr>
              <w:t>O</w:t>
            </w:r>
            <w:r>
              <w:rPr>
                <w:rFonts w:hint="default" w:ascii="Times New Roman" w:hAnsi="Times New Roman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</w:rPr>
              <w:t>耦合Fe</w:t>
            </w:r>
            <w:r>
              <w:rPr>
                <w:rFonts w:hint="default" w:ascii="Times New Roman" w:hAnsi="Times New Roman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</w:rPr>
              <w:t>O</w:t>
            </w:r>
            <w:r>
              <w:rPr>
                <w:rFonts w:hint="default" w:ascii="Times New Roman" w:hAnsi="Times New Roman" w:cs="Times New Roman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</w:rPr>
              <w:t>基光催化功能材料降解抗生素的研究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420QN259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海南省自然科学基金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2020.12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</w:t>
            </w:r>
            <w:r>
              <w:rPr>
                <w:rFonts w:hint="default" w:ascii="Times New Roman" w:hAnsi="Times New Roman" w:cs="Times New Roman"/>
              </w:rP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Fe</w:t>
            </w:r>
            <w:r>
              <w:rPr>
                <w:rFonts w:hint="default" w:ascii="Times New Roman" w:hAnsi="Times New Roman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</w:rPr>
              <w:t>O</w:t>
            </w:r>
            <w:r>
              <w:rPr>
                <w:rFonts w:hint="default" w:ascii="Times New Roman" w:hAnsi="Times New Roman" w:cs="Times New Roman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</w:rPr>
              <w:t>基复合材料光催化/吸附同步去除有机砷化合物的研究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2019RC183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海南省自然科学基金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2020.01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D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负载型CeO</w:t>
            </w:r>
            <w:r>
              <w:rPr>
                <w:rFonts w:hint="default" w:ascii="Times New Roman" w:hAnsi="Times New Roman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</w:rPr>
              <w:t>–Fe</w:t>
            </w:r>
            <w:r>
              <w:rPr>
                <w:rFonts w:hint="default" w:ascii="Times New Roman" w:hAnsi="Times New Roman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</w:rPr>
              <w:t>O</w:t>
            </w:r>
            <w:r>
              <w:rPr>
                <w:rFonts w:hint="default" w:ascii="Times New Roman" w:hAnsi="Times New Roman" w:cs="Times New Roman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</w:rPr>
              <w:t>光催化/吸附双功能除砷材料的开发及应用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Hnky2020-26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海南省高校科学研究项目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2020.01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1.5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是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576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eastAsia" w:ascii="Times New Roman" w:hAnsi="Times New Roman" w:cs="Times New Roman" w:eastAsiaTheme="minorEastAsia"/>
                <w:highlight w:val="yellow"/>
                <w:lang w:val="en-US" w:eastAsia="zh-CN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yellow"/>
                <w:lang w:val="en-US" w:eastAsia="zh-CN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highlight w:val="yellow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highlight w:val="yellow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yellow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yellow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eastAsia" w:ascii="Times New Roman" w:hAnsi="Times New Roman" w:cs="Times New Roman" w:eastAsiaTheme="minorEastAsia"/>
                <w:highlight w:val="yellow"/>
                <w:lang w:val="en-US" w:eastAsia="zh-CN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eastAsia" w:ascii="Times New Roman" w:hAnsi="Times New Roman" w:cs="Times New Roman" w:eastAsiaTheme="minorEastAsia"/>
                <w:highlight w:val="yellow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highlight w:val="yellow"/>
              </w:rPr>
            </w:pPr>
          </w:p>
        </w:tc>
      </w:tr>
    </w:tbl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注：人文社科类参考评审文件附件1-4填写，自然科学类参考附件1-5填写，项目等级：</w:t>
      </w:r>
      <w:r>
        <w:rPr>
          <w:rFonts w:hint="default" w:ascii="Times New Roman" w:hAnsi="Times New Roman" w:cs="Times New Roman"/>
          <w:b/>
          <w:bCs/>
        </w:rPr>
        <w:t>可计分类</w:t>
      </w:r>
      <w:r>
        <w:rPr>
          <w:rFonts w:hint="default" w:ascii="Times New Roman" w:hAnsi="Times New Roman" w:cs="Times New Roman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840"/>
        <w:gridCol w:w="844"/>
        <w:gridCol w:w="2127"/>
        <w:gridCol w:w="1533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8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default" w:ascii="Times New Roman" w:hAnsi="Times New Roman" w:cs="Times New Roman"/>
                <w:b/>
                <w:bCs/>
              </w:rPr>
              <w:t>年月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可计分</w:t>
            </w: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8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</w:t>
            </w:r>
          </w:p>
        </w:tc>
        <w:tc>
          <w:tcPr>
            <w:tcW w:w="212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Efficient degradation of p-arsanilic acid with released arsenic removal by magnetic CeO</w:t>
            </w:r>
            <w:r>
              <w:rPr>
                <w:rFonts w:hint="default" w:ascii="Times New Roman" w:hAnsi="Times New Roman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</w:rPr>
              <w:t>–Fe</w:t>
            </w:r>
            <w:r>
              <w:rPr>
                <w:rFonts w:hint="default" w:ascii="Times New Roman" w:hAnsi="Times New Roman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</w:rPr>
              <w:t>O</w:t>
            </w:r>
            <w:r>
              <w:rPr>
                <w:rFonts w:hint="default" w:ascii="Times New Roman" w:hAnsi="Times New Roman" w:cs="Times New Roman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</w:rPr>
              <w:t xml:space="preserve"> nanoparticles through photo-oxidation and adsorption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Journal of Alloys and Compounds，2019,808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600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  <w:tc>
          <w:tcPr>
            <w:tcW w:w="8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</w:t>
            </w:r>
          </w:p>
        </w:tc>
        <w:tc>
          <w:tcPr>
            <w:tcW w:w="212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Fabrication of ternary Ag/La-black TiO</w:t>
            </w:r>
            <w:r>
              <w:rPr>
                <w:rFonts w:hint="default" w:ascii="Times New Roman" w:hAnsi="Times New Roman" w:cs="Times New Roman"/>
                <w:vertAlign w:val="subscript"/>
              </w:rPr>
              <w:t>2−x</w:t>
            </w:r>
            <w:r>
              <w:rPr>
                <w:rFonts w:hint="default" w:ascii="Times New Roman" w:hAnsi="Times New Roman" w:cs="Times New Roman"/>
              </w:rPr>
              <w:t xml:space="preserve"> photocatalyst with enhanced visible-light photocatalytic activity for tetracycline degradation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Journal of Alloys and Compounds，2022,891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33.33%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844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B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Enhanced photodegradability of PVC plastics film by cooping nano-graphite and TiO</w:t>
            </w:r>
            <w:r>
              <w:rPr>
                <w:rFonts w:hint="default"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Polymer Degradation and Stability，2020，181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33.33%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844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C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Fabrication of a   Ag/CNQDs/g-C</w:t>
            </w:r>
            <w:r>
              <w:rPr>
                <w:rFonts w:hint="default" w:ascii="Times New Roman" w:hAnsi="Times New Roman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</w:rPr>
              <w:t>N</w:t>
            </w:r>
            <w:r>
              <w:rPr>
                <w:rFonts w:hint="default" w:ascii="Times New Roman" w:hAnsi="Times New Roman" w:cs="Times New Roman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</w:rPr>
              <w:t>-PVDF photocatalytic composite membrane with excellent photocatalytic and self-cleaning properties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Journal of Environmental Chemical Engineering. 2022, 10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33.33%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100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</w:p>
        </w:tc>
        <w:tc>
          <w:tcPr>
            <w:tcW w:w="8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</w:t>
            </w:r>
          </w:p>
        </w:tc>
        <w:tc>
          <w:tcPr>
            <w:tcW w:w="212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Microwave assisted- polymerization synthesis of 0D/2D CNQDs/g-C</w:t>
            </w:r>
            <w:r>
              <w:rPr>
                <w:rFonts w:hint="default" w:ascii="Times New Roman" w:hAnsi="Times New Roman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</w:rPr>
              <w:t>N</w:t>
            </w:r>
            <w:r>
              <w:rPr>
                <w:rFonts w:hint="default" w:ascii="Times New Roman" w:hAnsi="Times New Roman" w:cs="Times New Roman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</w:rPr>
              <w:t xml:space="preserve"> with the excellent visible light photocatalytic performance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Materials Letters, 2022, 308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33.33%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53.33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844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E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The preparation of a novel eco-friendly methylene Blue/TiO</w:t>
            </w:r>
            <w:r>
              <w:rPr>
                <w:rFonts w:hint="default" w:ascii="Times New Roman" w:hAnsi="Times New Roman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</w:rPr>
              <w:t>/PVC composite film and its photodegradability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Polymer-Plastics Technology and Materials, 2021, 60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33.33%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</w:rPr>
              <w:t>26.67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7</w:t>
            </w:r>
          </w:p>
        </w:tc>
        <w:tc>
          <w:tcPr>
            <w:tcW w:w="8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E</w:t>
            </w:r>
          </w:p>
        </w:tc>
        <w:tc>
          <w:tcPr>
            <w:tcW w:w="2127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Study on the Control of Membrane Fouling by Pulse Function Feed and CFD Simulation Verification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Membranes, 2022, 12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92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不可计分</w:t>
            </w:r>
          </w:p>
        </w:tc>
        <w:tc>
          <w:tcPr>
            <w:tcW w:w="84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widowControl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注：人文社科类参考评审文件附件1-4填写，自然科学类参考附件1-5填写，刊物级别：</w:t>
      </w:r>
      <w:r>
        <w:rPr>
          <w:rFonts w:hint="default" w:ascii="Times New Roman" w:hAnsi="Times New Roman" w:cs="Times New Roman"/>
          <w:b/>
          <w:bCs/>
        </w:rPr>
        <w:t>可计分类</w:t>
      </w:r>
      <w:r>
        <w:rPr>
          <w:rFonts w:hint="default" w:ascii="Times New Roman" w:hAnsi="Times New Roman" w:cs="Times New Roman"/>
        </w:rPr>
        <w:t>按</w:t>
      </w:r>
    </w:p>
    <w:p>
      <w:pPr>
        <w:widowControl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A到F级填写，不可计分类为G级。</w:t>
      </w: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个人撰</w:t>
            </w:r>
          </w:p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写字数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检索页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高分子材料的制备与个研究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合著，2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中国原子能出版社,2020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2020212790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21.8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10.75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keepLines/>
        <w:widowControl/>
        <w:ind w:firstLine="630" w:firstLineChars="3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overflowPunct w:val="0"/>
              <w:jc w:val="center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overflowPunct w:val="0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采纳</w:t>
            </w:r>
            <w:r>
              <w:rPr>
                <w:rFonts w:hint="default" w:ascii="Times New Roman" w:hAnsi="Times New Roman" w:cs="Times New Roman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注：人文社科类参考评审文件附件1-4填写，自然科学类参考附件1-5填写，成果等级：可计分类别按A-C填写，不可计分类为D级。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举办</w:t>
            </w:r>
            <w:r>
              <w:rPr>
                <w:rFonts w:hint="default" w:ascii="Times New Roman" w:hAnsi="Times New Roman" w:cs="Times New Roman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注：人文社科类参考附件1-4填写，指标等级：可计分类别按A-C填写，不可计分类别为D级。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指标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授权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第几发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vMerge w:val="restar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1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</w:rPr>
            </w:pPr>
            <w:r>
              <w:rPr>
                <w:rFonts w:hint="default" w:ascii="Times New Roman" w:hAnsi="Times New Roman" w:eastAsia="宋体" w:cs="Times New Roman"/>
                <w:bCs/>
              </w:rPr>
              <w:t>B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Ag/CNQDs/g-C</w:t>
            </w:r>
            <w:r>
              <w:rPr>
                <w:rFonts w:hint="default" w:ascii="Times New Roman" w:hAnsi="Times New Roman" w:cs="Times New Roman"/>
                <w:bCs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  <w:bCs/>
              </w:rPr>
              <w:t>N</w:t>
            </w:r>
            <w:r>
              <w:rPr>
                <w:rFonts w:hint="default" w:ascii="Times New Roman" w:hAnsi="Times New Roman" w:cs="Times New Roman"/>
                <w:bCs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  <w:bCs/>
              </w:rPr>
              <w:t>-PVDF可见光催化自清洁微滤膜的制备方法及用途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202210084774.1.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发明专利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2022.12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1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300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674" w:hRule="atLeast"/>
        </w:trPr>
        <w:tc>
          <w:tcPr>
            <w:tcW w:w="670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</w:t>
            </w: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一种利用溶剂冷冻相分离法制备孔径可调、多孔、超疏水PLA薄膜的方法</w:t>
            </w: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202111428329.4</w:t>
            </w: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</w:rPr>
              <w:t>发明专利</w:t>
            </w: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2022.12</w:t>
            </w: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hint="default" w:ascii="Times New Roman" w:hAnsi="Times New Roman" w:cs="Times New Roman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是否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ind w:firstLine="630" w:firstLineChars="3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注：参考附件1-5填写，转化方式：限填转让、许可或者作价投资。</w:t>
      </w:r>
    </w:p>
    <w:p>
      <w:pPr>
        <w:rPr>
          <w:rFonts w:hint="default" w:ascii="Times New Roman" w:hAnsi="Times New Roman" w:cs="Times New Roman"/>
        </w:rPr>
      </w:pPr>
    </w:p>
    <w:p>
      <w:pPr>
        <w:widowControl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widowControl/>
        <w:spacing w:line="600" w:lineRule="auto"/>
        <w:jc w:val="center"/>
        <w:rPr>
          <w:rFonts w:hint="default" w:ascii="Times New Roman" w:hAnsi="Times New Roman" w:cs="Times New Roman" w:eastAsiaTheme="majorEastAsia"/>
          <w:b/>
          <w:kern w:val="0"/>
          <w:szCs w:val="21"/>
        </w:rPr>
      </w:pPr>
      <w:r>
        <w:rPr>
          <w:rFonts w:hint="default" w:ascii="Times New Roman" w:hAnsi="Times New Roman" w:cs="Times New Roman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ind w:firstLine="48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hint="default" w:ascii="Times New Roman" w:hAnsi="Times New Roman" w:cs="Times New Roman" w:eastAsiaTheme="majorEastAsia"/>
          <w:b/>
          <w:szCs w:val="21"/>
        </w:rPr>
      </w:pPr>
      <w:r>
        <w:rPr>
          <w:rFonts w:hint="default" w:ascii="Times New Roman" w:hAnsi="Times New Roman" w:cs="Times New Roman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hint="default" w:ascii="Times New Roman" w:hAnsi="Times New Roman" w:cs="Times New Roman"/>
          <w:kern w:val="0"/>
          <w:szCs w:val="21"/>
        </w:rPr>
      </w:pPr>
      <w:r>
        <w:rPr>
          <w:rFonts w:hint="default" w:ascii="Times New Roman" w:hAnsi="Times New Roman" w:cs="Times New Roman"/>
          <w:szCs w:val="21"/>
        </w:rPr>
        <w:t>注：参考评审文件附件1-7表1填写，</w:t>
      </w:r>
      <w:r>
        <w:rPr>
          <w:rFonts w:hint="default" w:ascii="Times New Roman" w:hAnsi="Times New Roman" w:cs="Times New Roman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>
      <w:pPr>
        <w:widowControl/>
        <w:jc w:val="left"/>
        <w:rPr>
          <w:rFonts w:hint="default" w:ascii="Times New Roman" w:hAnsi="Times New Roman" w:cs="Times New Roman"/>
        </w:rPr>
      </w:pPr>
    </w:p>
    <w:p>
      <w:pPr>
        <w:widowControl/>
        <w:spacing w:line="600" w:lineRule="auto"/>
        <w:ind w:firstLine="211" w:firstLineChars="100"/>
        <w:jc w:val="center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4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06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hint="default" w:ascii="Times New Roman" w:hAnsi="Times New Roman" w:cs="Times New Roman"/>
          <w:spacing w:val="2"/>
          <w:kern w:val="0"/>
          <w:szCs w:val="21"/>
        </w:rPr>
      </w:pPr>
      <w:r>
        <w:rPr>
          <w:rFonts w:hint="default" w:ascii="Times New Roman" w:hAnsi="Times New Roman" w:cs="Times New Roman"/>
          <w:kern w:val="0"/>
          <w:szCs w:val="21"/>
        </w:rPr>
        <w:t>注：</w:t>
      </w:r>
      <w:r>
        <w:rPr>
          <w:rFonts w:hint="default" w:ascii="Times New Roman" w:hAnsi="Times New Roman" w:cs="Times New Roman"/>
          <w:szCs w:val="21"/>
        </w:rPr>
        <w:t>参考评审文件附件1-7表2填写，</w:t>
      </w:r>
      <w:r>
        <w:rPr>
          <w:rFonts w:hint="default" w:ascii="Times New Roman" w:hAnsi="Times New Roman" w:cs="Times New Roman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jc w:val="center"/>
        <w:rPr>
          <w:rFonts w:hint="default" w:ascii="Times New Roman" w:hAnsi="Times New Roman" w:cs="Times New Roman"/>
          <w:b/>
          <w:szCs w:val="21"/>
        </w:rPr>
      </w:pPr>
    </w:p>
    <w:p>
      <w:pPr>
        <w:widowControl/>
        <w:jc w:val="center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250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2091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1170.5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  <w:rPr>
          <w:rFonts w:hint="default" w:ascii="Times New Roman" w:hAnsi="Times New Roman" w:cs="Times New Roman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854" w:type="dxa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13410" w:hRule="atLeast"/>
          <w:jc w:val="center"/>
        </w:trPr>
        <w:tc>
          <w:tcPr>
            <w:tcW w:w="9854" w:type="dxa"/>
          </w:tcPr>
          <w:p>
            <w:pPr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本人2018年6月博士毕业于哈尔滨工业大学，2019年2月进入海南师范大学化学与化工学院任教。从教以来，一直工作在教学第一线，对本职工作一丝不苟，尽心尽责，认真执行学校的各项规章制度，工作量饱满，勤恳敬业，尊敬领导，团结同时，全心全意搞好教学，积极参与科研与教改工作，现将任职以来专业技术工作总结如下：</w:t>
            </w:r>
          </w:p>
          <w:p>
            <w:pPr>
              <w:ind w:firstLine="420" w:firstLineChars="2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思想政治方面，本人能积极参加政治学习，关心国家大事，拥护党的领导，拥护党的各项方针政策，关心国内外大事，注重政治理论的学习。教师是人类灵魂的工程师，是传递知识和文明的接力手，是点燃光明未来的火炬手。作为一名人民教师，我感到由衷的自豪，也深知肩负的历史寄托和责任。我清楚要称为优秀的新世纪、社会主义精神文明工作者，就要不断提高自身的精神修养，提高自己的政治素养和专业文化水平。我与时俱进，开拓进取称为这个时代的主旋律。作为信息时代的教师的我，勤于学习，用于创新，踏实肯干，用自己辛勤的努力培养出新世纪、新时期的新一代劳动者。我热爱教育事业，依法执教，为人师表，关心学生，爱护学生。钻研业务，勤奋刻苦，有奉献精神。团结同志，热心帮助同志，人际关系融洽。认真学习学院下达的上级文件，配合化学系搞好各项教研活动，服从领导安排。</w:t>
            </w:r>
          </w:p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在教学工作方面，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自任职以来，我承担了《环境化学》、《纳米材料》、《元素无机化学》、《材料化学》、《绿色化学与工艺》、《文献检索与论文写作》和《综合化学实验》等课程的教学工作，通过亲自授课，不但增强了我的专业知识，更使我了解各门课程之间的关系。每年平均课时量充足，工作量饱满。我对待教学一丝不苟，认真钻研课程标准和教材，认真备课、授课。我掌握了系统而坚实的专业理论知识和一定广度的相关学科知识，努力学习教育理论和教学方法，吸收新的教育思想和教学理念，积极探索基于工作过程的工学结合教学模式，不断提高自身的综合素质和教学水平，针对本专业的课程特点大力推行和采用项目教学法，应用现代化教学方法和手段，积极制作多媒体课件，充分运用现代信息技术为专业教学注入新的活力。我注重教学内容与时俱进，把社会中各种相关工作岗位的能力需求与专业课内容紧密结合起来，向学生介绍本学科领域发展的最新动态、发展方向和热点问题，激发了学生的学习兴趣、拓展课学生的知识面和视野。热心与学生交流，悉心帮助学生，对学生提出的问题耐心讲解和指导，并对学生反映的问题进行总结和探索改进，在培养专业知识同时着重培养学生的思维能力，自学能力和解决问题的能力，受到了学生的广泛欢迎。</w:t>
            </w:r>
          </w:p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一个合格的高校教师，除了教学，科研也是一个不可缺少的部分，教师在完成教学任务的同时也好具备良好的科研能力。为此，我在教学的同时也注重进行科学研究，及时把握学科发展方向，真正地把理论与实践结合起来。在科研方面，我主要研究的方向为环境功能材料的设计、开发与应用和高级氧化技术去除水中高毒性/难降解污染物。在相关研究领域共发表学术论文30余篇，其中以第一作者或通讯作者发表论文19篇，含SCI收录一区TOP期刊论文3篇、JCR二区期刊论文10篇；现授权发明专利5项；主持科研项目3项，其中主持省级项目2项，主持市厅级项目1项；出版专著1部。我在进行基础研究的同时，关注相关研究领域的科学前沿问题，时刻保持科学敏锐度，提升自身的科研创新能力，并结合实际问题，加强成果的转化和实际应用。在科研方面要勇于创新，踏实刻苦，争取取得更好的成绩。</w:t>
            </w:r>
          </w:p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教书必须育人，我在教学的同时更注重对学生德育的培养，在2019年9月至2022年6月期间，我担任了2018级化学3班班主任工作。在班主任工作期间，定时召开主题班会，通过丰富的活动使班级凝聚力和活力得到增强。同时我从学生实际出发，对不同类型不同个性的学生，有针对性地进行思想交流；重视班干部的作用，能针对不同时期学生思想的变化采取相应对策；努力做到对学生有爱心，对工作有恒心。</w:t>
            </w:r>
          </w:p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总之，本人在学院领导的关怀和其他教师的共同努力和帮助下，任现职以来，在教学、科研、班主任等工作中均取得了一定的成绩。本人将在以后的工作中继续努力学习，进一步提高自身的素质，更好地为祖国的教育事业贡献自己的一份力量。</w:t>
            </w:r>
          </w:p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本人承诺：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                                              签名：                   年   月   日</w:t>
            </w:r>
          </w:p>
        </w:tc>
      </w:tr>
    </w:tbl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孙天一</w:t>
            </w: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化学与化工学院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化学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教学科研型副教授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请根据《条件》中相应的教学业绩条件1及申报人的教学业绩进行鉴定：</w:t>
            </w: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二级学院职称评审推荐工作委员会成员签名：</w:t>
            </w: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</w:p>
        </w:tc>
      </w:tr>
    </w:tbl>
    <w:p>
      <w:pPr>
        <w:ind w:firstLine="300" w:firstLineChars="1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注：只对申报教授、副教授人员书写鉴定意见。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依据《海南师范大学高校教师系列专业技术职务评审管理办法》（海师办〔2021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〕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u w:val="single"/>
              </w:rPr>
              <w:t xml:space="preserve">               *******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代表性成果1名称：Efficient degradation of p-arsanilic acid with released arsenic removal by magnetic CeO</w:t>
            </w:r>
            <w:r>
              <w:rPr>
                <w:rFonts w:hint="default" w:ascii="Times New Roman" w:hAnsi="Times New Roman" w:cs="Times New Roman"/>
                <w:kern w:val="0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–Fe</w:t>
            </w:r>
            <w:r>
              <w:rPr>
                <w:rFonts w:hint="default" w:ascii="Times New Roman" w:hAnsi="Times New Roman" w:cs="Times New Roman"/>
                <w:kern w:val="0"/>
                <w:szCs w:val="21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hint="default" w:ascii="Times New Roman" w:hAnsi="Times New Roman" w:cs="Times New Roman"/>
                <w:kern w:val="0"/>
                <w:szCs w:val="21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 nanoparticles through photo-oxidation and adsorption.</w:t>
            </w: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代表性成果2名称：Fabrication of ternary Ag/La-black TiO</w:t>
            </w:r>
            <w:r>
              <w:rPr>
                <w:rFonts w:hint="default" w:ascii="Times New Roman" w:hAnsi="Times New Roman" w:cs="Times New Roman"/>
                <w:kern w:val="0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MS Mincho" w:cs="Times New Roman"/>
                <w:kern w:val="0"/>
                <w:szCs w:val="21"/>
                <w:vertAlign w:val="subscript"/>
              </w:rPr>
              <w:t>−</w:t>
            </w:r>
            <w:r>
              <w:rPr>
                <w:rFonts w:hint="default" w:ascii="Times New Roman" w:hAnsi="Times New Roman" w:cs="Times New Roman"/>
                <w:kern w:val="0"/>
                <w:szCs w:val="21"/>
                <w:vertAlign w:val="subscript"/>
              </w:rPr>
              <w:t>x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 photocatalyst with enhanced visible-light photocatalytic activity for tetracycline degradation.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 xml:space="preserve">学校职称办预审意见： </w:t>
            </w:r>
          </w:p>
          <w:p>
            <w:pPr>
              <w:widowControl/>
              <w:spacing w:line="360" w:lineRule="exac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 xml:space="preserve">申报人答辨情况： </w:t>
            </w: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 xml:space="preserve">      </w:t>
            </w:r>
            <w:r>
              <w:rPr>
                <w:rFonts w:hint="default" w:ascii="Times New Roman" w:hAnsi="Times New Roman" w:cs="Times New Roman"/>
                <w:kern w:val="0"/>
                <w:u w:val="single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rFonts w:hint="default" w:ascii="Times New Roman" w:hAnsi="Times New Roman" w:cs="Times New Roman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学科评议组意见：</w:t>
            </w: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pStyle w:val="8"/>
              <w:rPr>
                <w:rFonts w:hint="default" w:ascii="Times New Roman" w:hAnsi="Times New Roman" w:cs="Times New Roman"/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default" w:ascii="Times New Roman" w:hAnsi="Times New Roman" w:cs="Times New Roman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主任签字：</w:t>
            </w:r>
            <w:r>
              <w:rPr>
                <w:rFonts w:hint="default" w:ascii="Times New Roman" w:hAnsi="Times New Roman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公  章</w:t>
            </w:r>
          </w:p>
          <w:p>
            <w:pPr>
              <w:rPr>
                <w:rFonts w:hint="default" w:ascii="Times New Roman" w:hAnsi="Times New Roman" w:eastAsia="宋体" w:cs="Times New Roman"/>
                <w:sz w:val="18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公   示  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结 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18"/>
              </w:rPr>
              <w:t xml:space="preserve">                               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 w:val="18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  <w:rPr>
          <w:rFonts w:hint="default" w:ascii="Times New Roman" w:hAnsi="Times New Roman" w:cs="Times New Roman"/>
        </w:rPr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38CFD9"/>
    <w:multiLevelType w:val="singleLevel"/>
    <w:tmpl w:val="D438CFD9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3131BFC0"/>
    <w:multiLevelType w:val="singleLevel"/>
    <w:tmpl w:val="3131BFC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A5MTkzY2M2ZjBhOTkyZTM2ZDYxOGJjZWQwNWU3NTc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5EB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73FD8"/>
    <w:rsid w:val="00187EAB"/>
    <w:rsid w:val="00192A61"/>
    <w:rsid w:val="001937B2"/>
    <w:rsid w:val="001937B4"/>
    <w:rsid w:val="001973A6"/>
    <w:rsid w:val="001A5FDB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2052"/>
    <w:rsid w:val="00295BBE"/>
    <w:rsid w:val="002B33F5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1841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3804"/>
    <w:rsid w:val="004A7AE8"/>
    <w:rsid w:val="004B1AFD"/>
    <w:rsid w:val="004B1CCE"/>
    <w:rsid w:val="004C07D5"/>
    <w:rsid w:val="004C36A3"/>
    <w:rsid w:val="004D5EAE"/>
    <w:rsid w:val="004E1CB6"/>
    <w:rsid w:val="004E52E5"/>
    <w:rsid w:val="004E6217"/>
    <w:rsid w:val="004E65CB"/>
    <w:rsid w:val="004F21A1"/>
    <w:rsid w:val="00501DE0"/>
    <w:rsid w:val="00507D8E"/>
    <w:rsid w:val="00523155"/>
    <w:rsid w:val="005263B4"/>
    <w:rsid w:val="00535A0B"/>
    <w:rsid w:val="00541E8E"/>
    <w:rsid w:val="00543465"/>
    <w:rsid w:val="005617BD"/>
    <w:rsid w:val="00565F0F"/>
    <w:rsid w:val="0057651F"/>
    <w:rsid w:val="0057729A"/>
    <w:rsid w:val="00580981"/>
    <w:rsid w:val="00583AF8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D1104"/>
    <w:rsid w:val="006E5989"/>
    <w:rsid w:val="006E7E68"/>
    <w:rsid w:val="007031A9"/>
    <w:rsid w:val="00713721"/>
    <w:rsid w:val="00714623"/>
    <w:rsid w:val="0071480D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C96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44361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3B31"/>
    <w:rsid w:val="00A14210"/>
    <w:rsid w:val="00A15E5A"/>
    <w:rsid w:val="00A377FB"/>
    <w:rsid w:val="00A600A4"/>
    <w:rsid w:val="00A64CA0"/>
    <w:rsid w:val="00A74B54"/>
    <w:rsid w:val="00AA252B"/>
    <w:rsid w:val="00AB05C8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95406"/>
    <w:rsid w:val="00BA646C"/>
    <w:rsid w:val="00BB52F4"/>
    <w:rsid w:val="00BC6AD6"/>
    <w:rsid w:val="00BC7F6D"/>
    <w:rsid w:val="00BD1A32"/>
    <w:rsid w:val="00BD4E90"/>
    <w:rsid w:val="00BE2269"/>
    <w:rsid w:val="00BF0225"/>
    <w:rsid w:val="00BF23E1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A13E3"/>
    <w:rsid w:val="00CB1F99"/>
    <w:rsid w:val="00CC4D6F"/>
    <w:rsid w:val="00CC7EE7"/>
    <w:rsid w:val="00CD2226"/>
    <w:rsid w:val="00CD42FF"/>
    <w:rsid w:val="00CD7981"/>
    <w:rsid w:val="00CE15B9"/>
    <w:rsid w:val="00CF6E1A"/>
    <w:rsid w:val="00CF7C80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B75F5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27F64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17067DB"/>
    <w:rsid w:val="02AF3ECC"/>
    <w:rsid w:val="04F82111"/>
    <w:rsid w:val="0643325A"/>
    <w:rsid w:val="08F301FA"/>
    <w:rsid w:val="0A9B39E1"/>
    <w:rsid w:val="0D06403A"/>
    <w:rsid w:val="14B92E61"/>
    <w:rsid w:val="153B3244"/>
    <w:rsid w:val="15915D90"/>
    <w:rsid w:val="1E1E083D"/>
    <w:rsid w:val="1E844CEA"/>
    <w:rsid w:val="23D5428F"/>
    <w:rsid w:val="26C836D0"/>
    <w:rsid w:val="2A685020"/>
    <w:rsid w:val="2CBF0E1F"/>
    <w:rsid w:val="2CE101E6"/>
    <w:rsid w:val="2E7C4A38"/>
    <w:rsid w:val="305F52A8"/>
    <w:rsid w:val="33D6278A"/>
    <w:rsid w:val="36A12E41"/>
    <w:rsid w:val="38BA425C"/>
    <w:rsid w:val="3EA61613"/>
    <w:rsid w:val="42555A14"/>
    <w:rsid w:val="43D9101E"/>
    <w:rsid w:val="442820C1"/>
    <w:rsid w:val="499C1040"/>
    <w:rsid w:val="49C05A15"/>
    <w:rsid w:val="49DF4468"/>
    <w:rsid w:val="4AE72A13"/>
    <w:rsid w:val="4B897627"/>
    <w:rsid w:val="4C224449"/>
    <w:rsid w:val="58615BB3"/>
    <w:rsid w:val="5CB42144"/>
    <w:rsid w:val="631657EC"/>
    <w:rsid w:val="63F14F33"/>
    <w:rsid w:val="643B7C00"/>
    <w:rsid w:val="654839FF"/>
    <w:rsid w:val="667967BE"/>
    <w:rsid w:val="68A874A4"/>
    <w:rsid w:val="6AC141C7"/>
    <w:rsid w:val="6ADE12E5"/>
    <w:rsid w:val="6D4E71E9"/>
    <w:rsid w:val="70EB0E7D"/>
    <w:rsid w:val="789631FF"/>
    <w:rsid w:val="7AA74C31"/>
    <w:rsid w:val="7CE8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22</Pages>
  <Words>9407</Words>
  <Characters>12007</Characters>
  <Lines>115</Lines>
  <Paragraphs>32</Paragraphs>
  <TotalTime>0</TotalTime>
  <ScaleCrop>false</ScaleCrop>
  <LinksUpToDate>false</LinksUpToDate>
  <CharactersWithSpaces>13676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天天</cp:lastModifiedBy>
  <cp:lastPrinted>2022-11-17T03:10:00Z</cp:lastPrinted>
  <dcterms:modified xsi:type="dcterms:W3CDTF">2023-09-06T05:08:39Z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30D47DAD9AAC42E682495CA7025E11C9_13</vt:lpwstr>
  </property>
</Properties>
</file>