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9E28C7">
      <w:pPr>
        <w:adjustRightInd w:val="0"/>
        <w:snapToGrid w:val="0"/>
        <w:spacing w:line="240" w:lineRule="auto"/>
        <w:rPr>
          <w:rFonts w:ascii="Times New Roman" w:hAnsi="Times New Roman" w:eastAsia="楷体" w:cs="Times New Roman"/>
          <w:sz w:val="32"/>
          <w:szCs w:val="32"/>
        </w:rPr>
      </w:pPr>
    </w:p>
    <w:p w14:paraId="7291F638">
      <w:pPr>
        <w:widowControl/>
        <w:adjustRightInd w:val="0"/>
        <w:snapToGrid w:val="0"/>
        <w:spacing w:line="240" w:lineRule="auto"/>
        <w:rPr>
          <w:rFonts w:hint="eastAsia" w:ascii="Times New Roman" w:hAnsi="Times New Roman" w:eastAsia="楷体" w:cs="Times New Roman"/>
          <w:b/>
          <w:bCs/>
          <w:sz w:val="32"/>
          <w:szCs w:val="32"/>
        </w:rPr>
      </w:pPr>
    </w:p>
    <w:p w14:paraId="3B20B902">
      <w:pPr>
        <w:ind w:firstLine="2650" w:firstLineChars="600"/>
        <w:jc w:val="both"/>
        <w:rPr>
          <w:rFonts w:hint="default" w:cs="Times New Roman" w:asciiTheme="minorEastAsia" w:hAnsiTheme="minorEastAsia"/>
          <w:b/>
          <w:bCs/>
          <w:sz w:val="44"/>
          <w:szCs w:val="44"/>
          <w:lang w:val="en-US"/>
        </w:rPr>
      </w:pPr>
      <w:r>
        <w:rPr>
          <w:rFonts w:cs="Times New Roman" w:asciiTheme="minorEastAsia" w:hAnsiTheme="minorEastAsia"/>
          <w:b/>
          <w:bCs/>
          <w:sz w:val="44"/>
          <w:szCs w:val="44"/>
        </w:rPr>
        <w:t>发明专利成果转化</w:t>
      </w:r>
      <w:r>
        <w:rPr>
          <w:rFonts w:hint="eastAsia" w:cs="Times New Roman" w:asciiTheme="minorEastAsia" w:hAnsiTheme="minorEastAsia"/>
          <w:b/>
          <w:bCs/>
          <w:sz w:val="44"/>
          <w:szCs w:val="44"/>
          <w:lang w:eastAsia="zh-CN"/>
        </w:rPr>
        <w:t>公示</w:t>
      </w:r>
    </w:p>
    <w:p w14:paraId="0779C313">
      <w:pPr>
        <w:widowControl/>
        <w:adjustRightInd w:val="0"/>
        <w:snapToGrid w:val="0"/>
        <w:spacing w:line="240" w:lineRule="auto"/>
        <w:rPr>
          <w:rFonts w:hint="eastAsia" w:ascii="Times New Roman" w:hAnsi="Times New Roman" w:eastAsia="楷体" w:cs="Times New Roman"/>
          <w:b/>
          <w:bCs/>
          <w:sz w:val="32"/>
          <w:szCs w:val="32"/>
        </w:rPr>
      </w:pPr>
    </w:p>
    <w:p w14:paraId="32367E6B">
      <w:pPr>
        <w:widowControl/>
        <w:adjustRightInd w:val="0"/>
        <w:snapToGrid w:val="0"/>
        <w:spacing w:line="24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一、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  <w:lang w:val="en-US" w:eastAsia="zh-CN"/>
        </w:rPr>
        <w:t>2项专利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成果名称及简介：</w:t>
      </w:r>
    </w:p>
    <w:p w14:paraId="708E8255">
      <w:pPr>
        <w:keepNext w:val="0"/>
        <w:keepLines w:val="0"/>
        <w:widowControl/>
        <w:numPr>
          <w:numId w:val="0"/>
        </w:numPr>
        <w:suppressLineNumbers w:val="0"/>
        <w:ind w:firstLine="643" w:firstLineChars="200"/>
        <w:jc w:val="left"/>
      </w:pPr>
      <w:r>
        <w:rPr>
          <w:rFonts w:hint="eastAsia" w:ascii="Times New Roman" w:hAnsi="Times New Roman" w:eastAsia="楷体" w:cs="Times New Roman"/>
          <w:b/>
          <w:bCs/>
          <w:sz w:val="32"/>
          <w:szCs w:val="32"/>
          <w:lang w:val="en-US" w:eastAsia="zh-CN"/>
        </w:rPr>
        <w:t>1.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发明专利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  <w:lang w:eastAsia="zh-CN"/>
        </w:rPr>
        <w:t>名称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：</w:t>
      </w:r>
      <w:r>
        <w:rPr>
          <w:rFonts w:ascii="*KSOGLDUDHC0_30_0" w:hAnsi="*KSOGLDUDHC0_30_0" w:eastAsia="*KSOGLDUDHC0_30_0" w:cs="*KSOGLDUDHC0_30_0"/>
          <w:color w:val="000301"/>
          <w:kern w:val="0"/>
          <w:sz w:val="33"/>
          <w:szCs w:val="33"/>
          <w:lang w:val="en-US" w:eastAsia="zh-CN" w:bidi="ar"/>
        </w:rPr>
        <w:t>一种海洋通信浮标</w:t>
      </w:r>
    </w:p>
    <w:p w14:paraId="2A9D65A2">
      <w:pPr>
        <w:keepNext w:val="0"/>
        <w:keepLines w:val="0"/>
        <w:widowControl/>
        <w:suppressLineNumbers w:val="0"/>
        <w:ind w:firstLine="643" w:firstLineChars="200"/>
        <w:jc w:val="left"/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发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明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人</w:t>
      </w:r>
      <w:r>
        <w:rPr>
          <w:rFonts w:ascii="Times New Roman" w:hAnsi="Times New Roman" w:eastAsia="楷体" w:cs="Times New Roman"/>
          <w:sz w:val="32"/>
          <w:szCs w:val="32"/>
        </w:rPr>
        <w:t>：</w:t>
      </w:r>
      <w:r>
        <w:rPr>
          <w:rFonts w:ascii="*KSOGLDUDHC0_30_0" w:hAnsi="*KSOGLDUDHC0_30_0" w:eastAsia="*KSOGLDUDHC0_30_0" w:cs="*KSOGLDUDHC0_30_0"/>
          <w:color w:val="000301"/>
          <w:kern w:val="0"/>
          <w:sz w:val="32"/>
          <w:szCs w:val="32"/>
          <w:lang w:val="en-US" w:eastAsia="zh-CN" w:bidi="ar"/>
        </w:rPr>
        <w:t>张 鲲，沈重</w:t>
      </w:r>
      <w:r>
        <w:rPr>
          <w:rFonts w:hint="eastAsia" w:ascii="*KSOGLDUDHC0_30_0" w:hAnsi="*KSOGLDUDHC0_30_0" w:eastAsia="*KSOGLDUDHC0_30_0" w:cs="*KSOGLDUDHC0_30_0"/>
          <w:color w:val="000301"/>
          <w:kern w:val="0"/>
          <w:sz w:val="32"/>
          <w:szCs w:val="32"/>
          <w:lang w:val="en-US" w:eastAsia="zh-CN" w:bidi="ar"/>
        </w:rPr>
        <w:t>，</w:t>
      </w:r>
      <w:r>
        <w:rPr>
          <w:rFonts w:ascii="*KSOGLDUDHC0_30_0" w:hAnsi="*KSOGLDUDHC0_30_0" w:eastAsia="*KSOGLDUDHC0_30_0" w:cs="*KSOGLDUDHC0_30_0"/>
          <w:color w:val="000301"/>
          <w:kern w:val="0"/>
          <w:sz w:val="32"/>
          <w:szCs w:val="32"/>
          <w:lang w:val="en-US" w:eastAsia="zh-CN" w:bidi="ar"/>
        </w:rPr>
        <w:t>王海丰</w:t>
      </w:r>
      <w:r>
        <w:rPr>
          <w:rFonts w:hint="eastAsia" w:ascii="*KSOGLDUDHC0_30_0" w:hAnsi="*KSOGLDUDHC0_30_0" w:eastAsia="*KSOGLDUDHC0_30_0" w:cs="*KSOGLDUDHC0_30_0"/>
          <w:color w:val="000301"/>
          <w:kern w:val="0"/>
          <w:sz w:val="32"/>
          <w:szCs w:val="32"/>
          <w:lang w:val="en-US" w:eastAsia="zh-CN" w:bidi="ar"/>
        </w:rPr>
        <w:t>，</w:t>
      </w:r>
      <w:r>
        <w:rPr>
          <w:rFonts w:ascii="*KSOGLDUDHC0_30_0" w:hAnsi="*KSOGLDUDHC0_30_0" w:eastAsia="*KSOGLDUDHC0_30_0" w:cs="*KSOGLDUDHC0_30_0"/>
          <w:color w:val="000301"/>
          <w:kern w:val="0"/>
          <w:sz w:val="32"/>
          <w:szCs w:val="32"/>
          <w:lang w:val="en-US" w:eastAsia="zh-CN" w:bidi="ar"/>
        </w:rPr>
        <w:t>田川，包美璇，李涵雯</w:t>
      </w:r>
    </w:p>
    <w:p w14:paraId="6821819C">
      <w:pPr>
        <w:keepNext w:val="0"/>
        <w:keepLines w:val="0"/>
        <w:widowControl/>
        <w:suppressLineNumbers w:val="0"/>
        <w:ind w:firstLine="643" w:firstLineChars="200"/>
        <w:jc w:val="left"/>
        <w:rPr>
          <w:rFonts w:hint="default"/>
          <w:lang w:val="en-US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专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利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号</w:t>
      </w:r>
      <w:r>
        <w:rPr>
          <w:rFonts w:ascii="Times New Roman" w:hAnsi="Times New Roman" w:eastAsia="楷体" w:cs="Times New Roman"/>
          <w:sz w:val="32"/>
          <w:szCs w:val="32"/>
        </w:rPr>
        <w:t>：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 xml:space="preserve">ZL202110701184.4   </w:t>
      </w:r>
    </w:p>
    <w:p w14:paraId="2D116EC7">
      <w:pPr>
        <w:widowControl/>
        <w:adjustRightInd w:val="0"/>
        <w:snapToGrid w:val="0"/>
        <w:spacing w:line="360" w:lineRule="auto"/>
        <w:ind w:firstLine="643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专利权人</w:t>
      </w:r>
      <w:r>
        <w:rPr>
          <w:rFonts w:ascii="Times New Roman" w:hAnsi="Times New Roman" w:eastAsia="楷体" w:cs="Times New Roman"/>
          <w:sz w:val="32"/>
          <w:szCs w:val="32"/>
        </w:rPr>
        <w:t>：海南师范大学</w:t>
      </w:r>
    </w:p>
    <w:p w14:paraId="3F962DF6">
      <w:pPr>
        <w:widowControl/>
        <w:adjustRightInd w:val="0"/>
        <w:snapToGrid w:val="0"/>
        <w:spacing w:line="360" w:lineRule="auto"/>
        <w:ind w:firstLine="643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简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介：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本发明属于海洋浮标设备技术领域，尤其涉及一种海简洋定位浮标;本发明提供了一种海洋定位浮标，所述一种海洋定位浮标包括能够在海面上漂浮的定位部，还包括能够与海底之间通过锁链与锚相连的连接部，连接部安装在定位部上，连接部的端部与定位部端部之间的水平距离通过收紧组件进行调节，所述连接部设置有多个多个连接部均匀分部在定位部的周侧:本发明能够保持指示方向的精准性。</w:t>
      </w:r>
    </w:p>
    <w:p w14:paraId="16C7164A">
      <w:pPr>
        <w:keepNext w:val="0"/>
        <w:keepLines w:val="0"/>
        <w:widowControl/>
        <w:numPr>
          <w:numId w:val="0"/>
        </w:numPr>
        <w:suppressLineNumbers w:val="0"/>
        <w:ind w:firstLine="643" w:firstLineChars="200"/>
        <w:jc w:val="left"/>
        <w:rPr>
          <w:rFonts w:hint="eastAsia" w:ascii="Times New Roman" w:hAnsi="Times New Roman" w:eastAsia="楷体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bCs/>
          <w:sz w:val="32"/>
          <w:szCs w:val="32"/>
          <w:lang w:val="en-US" w:eastAsia="zh-CN"/>
        </w:rPr>
        <w:t>2.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发明专利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  <w:lang w:eastAsia="zh-CN"/>
        </w:rPr>
        <w:t>名称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：一种海洋通信浮标</w:t>
      </w:r>
    </w:p>
    <w:p w14:paraId="7DCDD70F">
      <w:pPr>
        <w:keepNext w:val="0"/>
        <w:keepLines w:val="0"/>
        <w:widowControl/>
        <w:numPr>
          <w:numId w:val="0"/>
        </w:numPr>
        <w:suppressLineNumbers w:val="0"/>
        <w:ind w:firstLine="643" w:firstLineChars="200"/>
        <w:jc w:val="left"/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发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明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人</w:t>
      </w:r>
      <w:r>
        <w:rPr>
          <w:rFonts w:ascii="Times New Roman" w:hAnsi="Times New Roman" w:eastAsia="楷体" w:cs="Times New Roman"/>
          <w:sz w:val="32"/>
          <w:szCs w:val="32"/>
        </w:rPr>
        <w:t>：</w:t>
      </w:r>
      <w:r>
        <w:rPr>
          <w:rFonts w:hint="eastAsia" w:ascii="*KSOGLDUDHC0_30_0" w:hAnsi="*KSOGLDUDHC0_30_0" w:eastAsia="*KSOGLDUDHC0_30_0" w:cs="*KSOGLDUDHC0_30_0"/>
          <w:color w:val="000301"/>
          <w:kern w:val="0"/>
          <w:sz w:val="32"/>
          <w:szCs w:val="32"/>
          <w:lang w:val="en-US" w:eastAsia="zh-CN" w:bidi="ar"/>
        </w:rPr>
        <w:t>张鲲，沈重，田川，窦兴波，王海丰，李涵雯，</w:t>
      </w:r>
      <w:r>
        <w:rPr>
          <w:rFonts w:ascii="*KSOGLDUDHC0_30_0" w:hAnsi="*KSOGLDUDHC0_30_0" w:eastAsia="*KSOGLDUDHC0_30_0" w:cs="*KSOGLDUDHC0_30_0"/>
          <w:color w:val="000301"/>
          <w:kern w:val="0"/>
          <w:sz w:val="32"/>
          <w:szCs w:val="32"/>
          <w:lang w:val="en-US" w:eastAsia="zh-CN" w:bidi="ar"/>
        </w:rPr>
        <w:t>包美璇</w:t>
      </w:r>
    </w:p>
    <w:p w14:paraId="3EF41D7C">
      <w:pPr>
        <w:keepNext w:val="0"/>
        <w:keepLines w:val="0"/>
        <w:widowControl/>
        <w:suppressLineNumbers w:val="0"/>
        <w:ind w:firstLine="643" w:firstLineChars="200"/>
        <w:jc w:val="left"/>
        <w:rPr>
          <w:rFonts w:hint="default"/>
          <w:lang w:val="en-US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专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利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号</w:t>
      </w:r>
      <w:r>
        <w:rPr>
          <w:rFonts w:ascii="Times New Roman" w:hAnsi="Times New Roman" w:eastAsia="楷体" w:cs="Times New Roman"/>
          <w:sz w:val="32"/>
          <w:szCs w:val="32"/>
        </w:rPr>
        <w:t>：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ZL202110922810.2</w:t>
      </w:r>
    </w:p>
    <w:p w14:paraId="68079F6C">
      <w:pPr>
        <w:widowControl/>
        <w:adjustRightInd w:val="0"/>
        <w:snapToGrid w:val="0"/>
        <w:spacing w:line="360" w:lineRule="auto"/>
        <w:ind w:firstLine="643" w:firstLineChars="200"/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专利权人</w:t>
      </w:r>
      <w:r>
        <w:rPr>
          <w:rFonts w:ascii="Times New Roman" w:hAnsi="Times New Roman" w:eastAsia="楷体" w:cs="Times New Roman"/>
          <w:sz w:val="32"/>
          <w:szCs w:val="32"/>
        </w:rPr>
        <w:t>：海南师范大学</w:t>
      </w:r>
    </w:p>
    <w:p w14:paraId="1C847DCC">
      <w:pPr>
        <w:widowControl/>
        <w:ind w:firstLine="643" w:firstLineChars="200"/>
        <w:jc w:val="left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简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介：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本发明涉及一种浮标，更具体的说是一种海洋通信浮标。一种海洋通信浮标，包括圆座、侧槽和空心盒，所述圆座的外侧均布有四个侧槽，每个侧槽上均滑动连接有空心盒。一种海洋通信浮标还包其他附件配备与措施，已达到其所在海洋环境下稳定通信的支持作用。</w:t>
      </w:r>
    </w:p>
    <w:p w14:paraId="14D76A60">
      <w:pPr>
        <w:widowControl/>
        <w:adjustRightInd w:val="0"/>
        <w:snapToGrid w:val="0"/>
        <w:spacing w:line="240" w:lineRule="auto"/>
        <w:ind w:firstLine="640" w:firstLineChars="200"/>
        <w:rPr>
          <w:rFonts w:hint="eastAsia" w:ascii="Times New Roman" w:hAnsi="Times New Roman" w:eastAsia="楷体" w:cs="Times New Roman"/>
          <w:sz w:val="32"/>
          <w:szCs w:val="32"/>
        </w:rPr>
      </w:pPr>
    </w:p>
    <w:p w14:paraId="07C7426E">
      <w:pPr>
        <w:widowControl/>
        <w:adjustRightInd w:val="0"/>
        <w:snapToGrid w:val="0"/>
        <w:spacing w:line="24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二、科技成果转化方式</w:t>
      </w:r>
    </w:p>
    <w:p w14:paraId="4934539E">
      <w:pPr>
        <w:widowControl/>
        <w:adjustRightInd w:val="0"/>
        <w:snapToGrid w:val="0"/>
        <w:spacing w:line="240" w:lineRule="auto"/>
        <w:ind w:firstLine="640" w:firstLineChars="200"/>
        <w:rPr>
          <w:rFonts w:hint="eastAsia" w:ascii="Times New Roman" w:hAnsi="Times New Roman" w:eastAsia="楷体" w:cs="Times New Roman"/>
          <w:sz w:val="32"/>
          <w:szCs w:val="32"/>
        </w:rPr>
      </w:pPr>
      <w:r>
        <w:rPr>
          <w:rFonts w:hint="eastAsia" w:ascii="Times New Roman" w:hAnsi="Times New Roman" w:eastAsia="楷体" w:cs="Times New Roman"/>
          <w:sz w:val="32"/>
          <w:szCs w:val="32"/>
        </w:rPr>
        <w:t>专利权转让</w:t>
      </w:r>
    </w:p>
    <w:p w14:paraId="26D67CB9">
      <w:pPr>
        <w:widowControl/>
        <w:adjustRightInd w:val="0"/>
        <w:snapToGrid w:val="0"/>
        <w:spacing w:line="240" w:lineRule="auto"/>
        <w:ind w:firstLine="640" w:firstLineChars="200"/>
        <w:rPr>
          <w:rFonts w:hint="eastAsia" w:ascii="Times New Roman" w:hAnsi="Times New Roman" w:eastAsia="楷体" w:cs="Times New Roman"/>
          <w:sz w:val="32"/>
          <w:szCs w:val="32"/>
        </w:rPr>
      </w:pPr>
    </w:p>
    <w:p w14:paraId="1F81C96E">
      <w:pPr>
        <w:widowControl/>
        <w:numPr>
          <w:ilvl w:val="0"/>
          <w:numId w:val="1"/>
        </w:numPr>
        <w:adjustRightInd w:val="0"/>
        <w:snapToGrid w:val="0"/>
        <w:spacing w:line="24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拟交易价格</w:t>
      </w:r>
    </w:p>
    <w:p w14:paraId="1F459CE7">
      <w:pPr>
        <w:widowControl/>
        <w:adjustRightInd w:val="0"/>
        <w:snapToGrid w:val="0"/>
        <w:spacing w:line="240" w:lineRule="auto"/>
        <w:ind w:firstLine="640" w:firstLineChars="200"/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楷体" w:cs="Times New Roman"/>
          <w:sz w:val="32"/>
          <w:szCs w:val="32"/>
        </w:rPr>
        <w:t>转让费（全国独家买断）：</w:t>
      </w: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每项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1</w:t>
      </w:r>
      <w:r>
        <w:rPr>
          <w:rFonts w:ascii="Times New Roman" w:hAnsi="Times New Roman" w:eastAsia="楷体" w:cs="Times New Roman"/>
          <w:sz w:val="32"/>
          <w:szCs w:val="32"/>
        </w:rPr>
        <w:t>万元</w:t>
      </w: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，共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2万元。</w:t>
      </w:r>
    </w:p>
    <w:p w14:paraId="5E135319">
      <w:pPr>
        <w:widowControl/>
        <w:adjustRightInd w:val="0"/>
        <w:snapToGrid w:val="0"/>
        <w:spacing w:line="240" w:lineRule="auto"/>
        <w:ind w:firstLine="640" w:firstLineChars="200"/>
        <w:rPr>
          <w:rFonts w:ascii="Times New Roman" w:hAnsi="Times New Roman" w:eastAsia="楷体" w:cs="Times New Roman"/>
          <w:sz w:val="32"/>
          <w:szCs w:val="32"/>
        </w:rPr>
      </w:pPr>
    </w:p>
    <w:p w14:paraId="42356964">
      <w:pPr>
        <w:widowControl/>
        <w:adjustRightInd w:val="0"/>
        <w:snapToGrid w:val="0"/>
        <w:spacing w:line="24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四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、价格形成过程</w:t>
      </w:r>
    </w:p>
    <w:p w14:paraId="54A14C41">
      <w:pPr>
        <w:widowControl/>
        <w:adjustRightInd w:val="0"/>
        <w:snapToGrid w:val="0"/>
        <w:spacing w:line="240" w:lineRule="auto"/>
        <w:ind w:firstLine="640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hint="eastAsia" w:ascii="Times New Roman" w:hAnsi="Times New Roman" w:eastAsia="楷体" w:cs="Times New Roman"/>
          <w:sz w:val="32"/>
          <w:szCs w:val="32"/>
        </w:rPr>
        <w:t>经</w:t>
      </w: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专利发明人</w:t>
      </w:r>
      <w:r>
        <w:rPr>
          <w:rFonts w:ascii="Times New Roman" w:hAnsi="Times New Roman" w:eastAsia="楷体" w:cs="Times New Roman"/>
          <w:sz w:val="32"/>
          <w:szCs w:val="32"/>
        </w:rPr>
        <w:t>与</w:t>
      </w:r>
      <w:r>
        <w:rPr>
          <w:rFonts w:hint="eastAsia" w:ascii="Times New Roman" w:hAnsi="Times New Roman" w:eastAsia="楷体" w:cs="Times New Roman"/>
          <w:sz w:val="32"/>
          <w:szCs w:val="32"/>
        </w:rPr>
        <w:t>购买方海南豫宏信息科技有限责任公司协商</w:t>
      </w:r>
      <w:r>
        <w:rPr>
          <w:rFonts w:ascii="Times New Roman" w:hAnsi="Times New Roman" w:eastAsia="楷体" w:cs="Times New Roman"/>
          <w:sz w:val="32"/>
          <w:szCs w:val="32"/>
        </w:rPr>
        <w:t>，双方同意</w:t>
      </w: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上述专利</w:t>
      </w:r>
      <w:r>
        <w:rPr>
          <w:rFonts w:ascii="Times New Roman" w:hAnsi="Times New Roman" w:eastAsia="楷体" w:cs="Times New Roman"/>
          <w:sz w:val="32"/>
          <w:szCs w:val="32"/>
        </w:rPr>
        <w:t>成果以协议定价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1</w:t>
      </w:r>
      <w:r>
        <w:rPr>
          <w:rFonts w:ascii="Times New Roman" w:hAnsi="Times New Roman" w:eastAsia="楷体" w:cs="Times New Roman"/>
          <w:sz w:val="32"/>
          <w:szCs w:val="32"/>
        </w:rPr>
        <w:t>万元</w:t>
      </w: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每项进行</w:t>
      </w:r>
      <w:r>
        <w:rPr>
          <w:rFonts w:ascii="Times New Roman" w:hAnsi="Times New Roman" w:eastAsia="楷体" w:cs="Times New Roman"/>
          <w:sz w:val="32"/>
          <w:szCs w:val="32"/>
        </w:rPr>
        <w:t>转让</w:t>
      </w: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，共两项，</w:t>
      </w:r>
      <w:bookmarkStart w:id="0" w:name="_GoBack"/>
      <w:bookmarkEnd w:id="0"/>
      <w:r>
        <w:rPr>
          <w:rFonts w:ascii="Times New Roman" w:hAnsi="Times New Roman" w:eastAsia="楷体" w:cs="Times New Roman"/>
          <w:sz w:val="32"/>
          <w:szCs w:val="32"/>
        </w:rPr>
        <w:t>全国独家买断。</w:t>
      </w:r>
    </w:p>
    <w:p w14:paraId="07CA554A">
      <w:pPr>
        <w:widowControl/>
        <w:adjustRightInd w:val="0"/>
        <w:snapToGrid w:val="0"/>
        <w:spacing w:line="360" w:lineRule="auto"/>
        <w:rPr>
          <w:rFonts w:ascii="Times New Roman" w:hAnsi="Times New Roman" w:cs="Times New Roman"/>
          <w:sz w:val="32"/>
          <w:szCs w:val="32"/>
        </w:rPr>
      </w:pP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*KSOGLDUDHC0_30_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2D41CA1"/>
    <w:multiLevelType w:val="singleLevel"/>
    <w:tmpl w:val="B2D41CA1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1C6628"/>
    <w:rsid w:val="00094D1E"/>
    <w:rsid w:val="000C7373"/>
    <w:rsid w:val="00172EBA"/>
    <w:rsid w:val="00202DB7"/>
    <w:rsid w:val="00210CA2"/>
    <w:rsid w:val="002213DA"/>
    <w:rsid w:val="00300846"/>
    <w:rsid w:val="003B4AE5"/>
    <w:rsid w:val="00517D25"/>
    <w:rsid w:val="005A017C"/>
    <w:rsid w:val="005A3906"/>
    <w:rsid w:val="005E0F57"/>
    <w:rsid w:val="0065025E"/>
    <w:rsid w:val="00721BA3"/>
    <w:rsid w:val="007532A1"/>
    <w:rsid w:val="0083461A"/>
    <w:rsid w:val="008C42AD"/>
    <w:rsid w:val="00936B85"/>
    <w:rsid w:val="00A05418"/>
    <w:rsid w:val="00BC0FE9"/>
    <w:rsid w:val="00BD5FCC"/>
    <w:rsid w:val="00C32864"/>
    <w:rsid w:val="00C37068"/>
    <w:rsid w:val="00D1047F"/>
    <w:rsid w:val="00DA243F"/>
    <w:rsid w:val="00EE4A06"/>
    <w:rsid w:val="05594913"/>
    <w:rsid w:val="086E5164"/>
    <w:rsid w:val="0BD81C35"/>
    <w:rsid w:val="1F701301"/>
    <w:rsid w:val="22190227"/>
    <w:rsid w:val="29D62BAC"/>
    <w:rsid w:val="2C22675B"/>
    <w:rsid w:val="2CBF3168"/>
    <w:rsid w:val="2EC15047"/>
    <w:rsid w:val="306D016C"/>
    <w:rsid w:val="30D343A1"/>
    <w:rsid w:val="3618279F"/>
    <w:rsid w:val="385474CE"/>
    <w:rsid w:val="3ADA68BF"/>
    <w:rsid w:val="3CEC1573"/>
    <w:rsid w:val="3DEE3528"/>
    <w:rsid w:val="3F4F364F"/>
    <w:rsid w:val="416B1775"/>
    <w:rsid w:val="49D02B11"/>
    <w:rsid w:val="4A7B4169"/>
    <w:rsid w:val="525C7AD0"/>
    <w:rsid w:val="54D758A7"/>
    <w:rsid w:val="5595397C"/>
    <w:rsid w:val="571D5D65"/>
    <w:rsid w:val="5BE526BF"/>
    <w:rsid w:val="5FCB425A"/>
    <w:rsid w:val="65427DCC"/>
    <w:rsid w:val="6CA64C72"/>
    <w:rsid w:val="6D535020"/>
    <w:rsid w:val="6F2032B4"/>
    <w:rsid w:val="74D14BF3"/>
    <w:rsid w:val="7A394DCB"/>
    <w:rsid w:val="7B5829EE"/>
    <w:rsid w:val="7BAA455B"/>
    <w:rsid w:val="7C1C6628"/>
    <w:rsid w:val="7DFF5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iPriority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1617</Words>
  <Characters>1790</Characters>
  <Lines>35</Lines>
  <Paragraphs>31</Paragraphs>
  <TotalTime>11</TotalTime>
  <ScaleCrop>false</ScaleCrop>
  <LinksUpToDate>false</LinksUpToDate>
  <CharactersWithSpaces>1802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2018-06-20T06:39:00Z</dcterms:created>
  <dc:creator>Lenovo</dc:creator>
  <cp:lastModifiedBy>借山而居</cp:lastModifiedBy>
  <dcterms:modified xsi:type="dcterms:W3CDTF">2025-10-10T12:12:47Z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D69AB854EEA347DBA7DB6217E2DFFD5D_13</vt:lpwstr>
  </property>
  <property fmtid="{D5CDD505-2E9C-101B-9397-08002B2CF9AE}" pid="4" name="KSOTemplateDocerSaveRecord">
    <vt:lpwstr>eyJoZGlkIjoiZjliMDRlNDM4Mzk3ODkwOGZlMzdmMTQyMjIyODI1ZDkiLCJ1c2VySWQiOiI1NDYxNjEyMzAifQ==</vt:lpwstr>
  </property>
</Properties>
</file>