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9F4E84">
      <w:pPr>
        <w:ind w:firstLine="1767" w:firstLineChars="400"/>
        <w:jc w:val="both"/>
        <w:rPr>
          <w:rFonts w:hint="eastAsia" w:cs="Times New Roman" w:asciiTheme="minorEastAsia" w:hAnsiTheme="minorEastAsia" w:eastAsiaTheme="minorEastAsia"/>
          <w:b/>
          <w:bCs/>
          <w:sz w:val="44"/>
          <w:szCs w:val="44"/>
          <w:lang w:val="en-US" w:eastAsia="zh-CN"/>
        </w:rPr>
      </w:pPr>
      <w:r>
        <w:rPr>
          <w:rFonts w:cs="Times New Roman" w:asciiTheme="minorEastAsia" w:hAnsiTheme="minorEastAsia"/>
          <w:b/>
          <w:bCs/>
          <w:sz w:val="44"/>
          <w:szCs w:val="44"/>
        </w:rPr>
        <w:t>发明专利科技成果转化情况</w:t>
      </w:r>
      <w:r>
        <w:rPr>
          <w:rFonts w:hint="eastAsia" w:cs="Times New Roman" w:asciiTheme="minorEastAsia" w:hAnsiTheme="minorEastAsia"/>
          <w:b/>
          <w:bCs/>
          <w:sz w:val="44"/>
          <w:szCs w:val="44"/>
          <w:lang w:eastAsia="zh-CN"/>
        </w:rPr>
        <w:t>公示</w:t>
      </w:r>
    </w:p>
    <w:p w14:paraId="549E28C7">
      <w:pPr>
        <w:adjustRightInd w:val="0"/>
        <w:snapToGrid w:val="0"/>
        <w:spacing w:line="360" w:lineRule="auto"/>
        <w:rPr>
          <w:rFonts w:ascii="Times New Roman" w:hAnsi="Times New Roman" w:eastAsia="楷体" w:cs="Times New Roman"/>
          <w:sz w:val="32"/>
          <w:szCs w:val="32"/>
        </w:rPr>
      </w:pPr>
    </w:p>
    <w:p w14:paraId="32367E6B">
      <w:pPr>
        <w:widowControl/>
        <w:adjustRightInd w:val="0"/>
        <w:snapToGrid w:val="0"/>
        <w:spacing w:line="36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一、</w:t>
      </w:r>
      <w:r>
        <w:rPr>
          <w:rFonts w:ascii="Times New Roman" w:hAnsi="Times New Roman" w:eastAsia="楷体" w:cs="Times New Roman"/>
          <w:b/>
          <w:bCs/>
          <w:sz w:val="32"/>
          <w:szCs w:val="32"/>
        </w:rPr>
        <w:t>成果名称及简介：</w:t>
      </w:r>
    </w:p>
    <w:p w14:paraId="7F163F5D">
      <w:pPr>
        <w:widowControl/>
        <w:adjustRightInd w:val="0"/>
        <w:snapToGrid w:val="0"/>
        <w:spacing w:line="360" w:lineRule="auto"/>
        <w:ind w:firstLine="643" w:firstLineChars="200"/>
        <w:rPr>
          <w:rFonts w:ascii="Times New Roman" w:hAnsi="Times New Roman" w:eastAsia="楷体" w:cs="Times New Roman"/>
          <w:sz w:val="32"/>
          <w:szCs w:val="32"/>
        </w:rPr>
      </w:pPr>
      <w:r>
        <w:rPr>
          <w:rFonts w:ascii="Times New Roman" w:hAnsi="Times New Roman" w:eastAsia="楷体" w:cs="Times New Roman"/>
          <w:b/>
          <w:bCs/>
          <w:sz w:val="32"/>
          <w:szCs w:val="32"/>
        </w:rPr>
        <w:t>发明专利</w:t>
      </w:r>
      <w:r>
        <w:rPr>
          <w:rFonts w:hint="eastAsia" w:ascii="Times New Roman" w:hAnsi="Times New Roman" w:eastAsia="楷体" w:cs="Times New Roman"/>
          <w:b/>
          <w:bCs/>
          <w:sz w:val="32"/>
          <w:szCs w:val="32"/>
        </w:rPr>
        <w:t>：</w:t>
      </w:r>
      <w:r>
        <w:rPr>
          <w:rFonts w:hint="eastAsia" w:ascii="Times New Roman" w:hAnsi="Times New Roman" w:eastAsia="楷体" w:cs="Times New Roman"/>
          <w:sz w:val="32"/>
          <w:szCs w:val="32"/>
        </w:rPr>
        <w:t>一种半导体激光阵列及其封装方法</w:t>
      </w:r>
    </w:p>
    <w:p w14:paraId="1D433140">
      <w:pPr>
        <w:widowControl/>
        <w:adjustRightInd w:val="0"/>
        <w:snapToGrid w:val="0"/>
        <w:spacing w:line="360" w:lineRule="auto"/>
        <w:ind w:firstLine="643" w:firstLineChars="200"/>
        <w:rPr>
          <w:rFonts w:hint="eastAsia" w:ascii="Times New Roman" w:hAnsi="Times New Roman" w:eastAsia="楷体" w:cs="Times New Roman"/>
          <w:sz w:val="32"/>
          <w:szCs w:val="32"/>
        </w:rPr>
      </w:pPr>
      <w:r>
        <w:rPr>
          <w:rFonts w:ascii="Times New Roman" w:hAnsi="Times New Roman" w:eastAsia="楷体" w:cs="Times New Roman"/>
          <w:b/>
          <w:bCs/>
          <w:sz w:val="32"/>
          <w:szCs w:val="32"/>
        </w:rPr>
        <w:t>发</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明</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人</w:t>
      </w:r>
      <w:r>
        <w:rPr>
          <w:rFonts w:ascii="Times New Roman" w:hAnsi="Times New Roman" w:eastAsia="楷体" w:cs="Times New Roman"/>
          <w:sz w:val="32"/>
          <w:szCs w:val="32"/>
        </w:rPr>
        <w:t>：</w:t>
      </w:r>
      <w:r>
        <w:rPr>
          <w:rFonts w:hint="eastAsia" w:ascii="Times New Roman" w:hAnsi="Times New Roman" w:eastAsia="楷体" w:cs="Times New Roman"/>
          <w:sz w:val="32"/>
          <w:szCs w:val="32"/>
        </w:rPr>
        <w:t>曲轶</w:t>
      </w:r>
      <w:r>
        <w:rPr>
          <w:rFonts w:ascii="Times New Roman" w:hAnsi="Times New Roman" w:eastAsia="楷体" w:cs="Times New Roman"/>
          <w:sz w:val="32"/>
          <w:szCs w:val="32"/>
        </w:rPr>
        <w:t xml:space="preserve">, </w:t>
      </w:r>
      <w:r>
        <w:rPr>
          <w:rFonts w:hint="eastAsia" w:ascii="Times New Roman" w:hAnsi="Times New Roman" w:eastAsia="楷体" w:cs="Times New Roman"/>
          <w:sz w:val="32"/>
          <w:szCs w:val="32"/>
        </w:rPr>
        <w:t>任永学</w:t>
      </w:r>
      <w:r>
        <w:rPr>
          <w:rFonts w:ascii="Times New Roman" w:hAnsi="Times New Roman" w:eastAsia="楷体" w:cs="Times New Roman"/>
          <w:sz w:val="32"/>
          <w:szCs w:val="32"/>
        </w:rPr>
        <w:t xml:space="preserve">, </w:t>
      </w:r>
      <w:r>
        <w:rPr>
          <w:rFonts w:hint="eastAsia" w:ascii="Times New Roman" w:hAnsi="Times New Roman" w:eastAsia="楷体" w:cs="Times New Roman"/>
          <w:sz w:val="32"/>
          <w:szCs w:val="32"/>
        </w:rPr>
        <w:t>李再金</w:t>
      </w:r>
      <w:r>
        <w:rPr>
          <w:rFonts w:ascii="Times New Roman" w:hAnsi="Times New Roman" w:eastAsia="楷体" w:cs="Times New Roman"/>
          <w:sz w:val="32"/>
          <w:szCs w:val="32"/>
        </w:rPr>
        <w:t xml:space="preserve">, </w:t>
      </w:r>
      <w:r>
        <w:rPr>
          <w:rFonts w:hint="eastAsia" w:ascii="Times New Roman" w:hAnsi="Times New Roman" w:eastAsia="楷体" w:cs="Times New Roman"/>
          <w:sz w:val="32"/>
          <w:szCs w:val="32"/>
        </w:rPr>
        <w:t>赵志斌</w:t>
      </w:r>
      <w:r>
        <w:rPr>
          <w:rFonts w:ascii="Times New Roman" w:hAnsi="Times New Roman" w:eastAsia="楷体" w:cs="Times New Roman"/>
          <w:sz w:val="32"/>
          <w:szCs w:val="32"/>
        </w:rPr>
        <w:t xml:space="preserve">, </w:t>
      </w:r>
      <w:r>
        <w:rPr>
          <w:rFonts w:hint="eastAsia" w:ascii="Times New Roman" w:hAnsi="Times New Roman" w:eastAsia="楷体" w:cs="Times New Roman"/>
          <w:sz w:val="32"/>
          <w:szCs w:val="32"/>
        </w:rPr>
        <w:t>乔忠良</w:t>
      </w:r>
      <w:r>
        <w:rPr>
          <w:rFonts w:ascii="Times New Roman" w:hAnsi="Times New Roman" w:eastAsia="楷体" w:cs="Times New Roman"/>
          <w:sz w:val="32"/>
          <w:szCs w:val="32"/>
        </w:rPr>
        <w:t xml:space="preserve">, </w:t>
      </w:r>
      <w:r>
        <w:rPr>
          <w:rFonts w:hint="eastAsia" w:ascii="Times New Roman" w:hAnsi="Times New Roman" w:eastAsia="楷体" w:cs="Times New Roman"/>
          <w:sz w:val="32"/>
          <w:szCs w:val="32"/>
        </w:rPr>
        <w:t>李林</w:t>
      </w:r>
    </w:p>
    <w:p w14:paraId="280B3914">
      <w:pPr>
        <w:widowControl/>
        <w:adjustRightInd w:val="0"/>
        <w:snapToGrid w:val="0"/>
        <w:spacing w:line="360" w:lineRule="auto"/>
        <w:ind w:firstLine="643" w:firstLineChars="200"/>
        <w:rPr>
          <w:rFonts w:hint="eastAsia" w:ascii="Times New Roman" w:hAnsi="Times New Roman" w:eastAsia="楷体" w:cs="Times New Roman"/>
          <w:sz w:val="32"/>
          <w:szCs w:val="32"/>
        </w:rPr>
      </w:pPr>
      <w:r>
        <w:rPr>
          <w:rFonts w:ascii="Times New Roman" w:hAnsi="Times New Roman" w:eastAsia="楷体" w:cs="Times New Roman"/>
          <w:b/>
          <w:bCs/>
          <w:sz w:val="32"/>
          <w:szCs w:val="32"/>
        </w:rPr>
        <w:t>专</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利</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号</w:t>
      </w:r>
      <w:r>
        <w:rPr>
          <w:rFonts w:ascii="Times New Roman" w:hAnsi="Times New Roman" w:eastAsia="楷体" w:cs="Times New Roman"/>
          <w:sz w:val="32"/>
          <w:szCs w:val="32"/>
        </w:rPr>
        <w:t>：</w:t>
      </w:r>
      <w:r>
        <w:rPr>
          <w:rFonts w:hint="eastAsia" w:ascii="Times New Roman" w:hAnsi="Times New Roman" w:eastAsia="楷体" w:cs="Times New Roman"/>
          <w:sz w:val="32"/>
          <w:szCs w:val="32"/>
        </w:rPr>
        <w:t>ZL201911108876.7</w:t>
      </w:r>
    </w:p>
    <w:p w14:paraId="6E11987C">
      <w:pPr>
        <w:widowControl/>
        <w:adjustRightInd w:val="0"/>
        <w:snapToGrid w:val="0"/>
        <w:spacing w:line="360" w:lineRule="auto"/>
        <w:ind w:firstLine="643" w:firstLineChars="200"/>
        <w:rPr>
          <w:rFonts w:ascii="Times New Roman" w:hAnsi="Times New Roman" w:eastAsia="楷体" w:cs="Times New Roman"/>
          <w:sz w:val="32"/>
          <w:szCs w:val="32"/>
        </w:rPr>
      </w:pPr>
      <w:r>
        <w:rPr>
          <w:rFonts w:ascii="Times New Roman" w:hAnsi="Times New Roman" w:eastAsia="楷体" w:cs="Times New Roman"/>
          <w:b/>
          <w:bCs/>
          <w:sz w:val="32"/>
          <w:szCs w:val="32"/>
        </w:rPr>
        <w:t>专利权人</w:t>
      </w:r>
      <w:r>
        <w:rPr>
          <w:rFonts w:ascii="Times New Roman" w:hAnsi="Times New Roman" w:eastAsia="楷体" w:cs="Times New Roman"/>
          <w:sz w:val="32"/>
          <w:szCs w:val="32"/>
        </w:rPr>
        <w:t>：海南师范大学</w:t>
      </w:r>
    </w:p>
    <w:p w14:paraId="0E49AC98">
      <w:pPr>
        <w:widowControl/>
        <w:adjustRightInd w:val="0"/>
        <w:snapToGrid w:val="0"/>
        <w:spacing w:line="360" w:lineRule="auto"/>
        <w:ind w:firstLine="643" w:firstLineChars="200"/>
        <w:rPr>
          <w:rFonts w:ascii="Times New Roman" w:hAnsi="Times New Roman" w:eastAsia="楷体" w:cs="Times New Roman"/>
          <w:sz w:val="32"/>
          <w:szCs w:val="32"/>
        </w:rPr>
      </w:pPr>
      <w:r>
        <w:rPr>
          <w:rFonts w:ascii="Times New Roman" w:hAnsi="Times New Roman" w:eastAsia="楷体" w:cs="Times New Roman"/>
          <w:b/>
          <w:bCs/>
          <w:sz w:val="32"/>
          <w:szCs w:val="32"/>
        </w:rPr>
        <w:t>简</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 xml:space="preserve">   介：</w:t>
      </w:r>
      <w:r>
        <w:rPr>
          <w:rFonts w:hint="eastAsia" w:ascii="Times New Roman" w:hAnsi="Times New Roman" w:eastAsia="楷体" w:cs="Times New Roman"/>
          <w:sz w:val="32"/>
          <w:szCs w:val="32"/>
        </w:rPr>
        <w:t>本发明公开了一种半导体激光阵列，该激光阵列对陶瓷载体做出结构改进，将陶瓷条的边缘切割出两个对称的凹口，并采用分立式布置方式，既可以避免两个紧邻的陶瓷条上表面金属化连接导致激光芯片短路，还减小了封装应力，可以实现上百个激光芯片的一次性封装。同时，本发明还提供了一种半导体激光阵列的封装方法，该封装方法装配过程简便，降低了烧结工艺的要求，且封装成的半导体激光阵列可以获得最佳的散热效果和封装应力也大大降低。</w:t>
      </w:r>
    </w:p>
    <w:p w14:paraId="07C7426E">
      <w:pPr>
        <w:widowControl/>
        <w:adjustRightInd w:val="0"/>
        <w:snapToGrid w:val="0"/>
        <w:spacing w:line="36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二、科技成果转化方式</w:t>
      </w:r>
    </w:p>
    <w:p w14:paraId="28FFABA5">
      <w:pPr>
        <w:widowControl/>
        <w:adjustRightInd w:val="0"/>
        <w:snapToGrid w:val="0"/>
        <w:spacing w:line="360" w:lineRule="auto"/>
        <w:ind w:firstLine="640" w:firstLineChars="200"/>
        <w:rPr>
          <w:rFonts w:hint="eastAsia" w:ascii="Times New Roman" w:hAnsi="Times New Roman" w:eastAsia="楷体" w:cs="Times New Roman"/>
          <w:sz w:val="32"/>
          <w:szCs w:val="32"/>
        </w:rPr>
      </w:pPr>
      <w:r>
        <w:rPr>
          <w:rFonts w:hint="eastAsia" w:ascii="Times New Roman" w:hAnsi="Times New Roman" w:eastAsia="楷体" w:cs="Times New Roman"/>
          <w:sz w:val="32"/>
          <w:szCs w:val="32"/>
          <w:lang w:val="en-US" w:eastAsia="zh-CN"/>
        </w:rPr>
        <w:t>专利</w:t>
      </w:r>
      <w:r>
        <w:rPr>
          <w:rFonts w:hint="eastAsia" w:ascii="Times New Roman" w:hAnsi="Times New Roman" w:eastAsia="楷体" w:cs="Times New Roman"/>
          <w:sz w:val="32"/>
          <w:szCs w:val="32"/>
        </w:rPr>
        <w:t>转让</w:t>
      </w:r>
    </w:p>
    <w:p w14:paraId="1F81C96E">
      <w:pPr>
        <w:widowControl/>
        <w:adjustRightInd w:val="0"/>
        <w:snapToGrid w:val="0"/>
        <w:spacing w:line="36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lang w:val="en-US" w:eastAsia="zh-CN"/>
        </w:rPr>
        <w:t>三</w:t>
      </w:r>
      <w:r>
        <w:rPr>
          <w:rFonts w:ascii="Times New Roman" w:hAnsi="Times New Roman" w:eastAsia="楷体" w:cs="Times New Roman"/>
          <w:b/>
          <w:bCs/>
          <w:sz w:val="32"/>
          <w:szCs w:val="32"/>
        </w:rPr>
        <w:t>、拟交易价格</w:t>
      </w:r>
    </w:p>
    <w:p w14:paraId="1F459CE7">
      <w:pPr>
        <w:widowControl/>
        <w:adjustRightInd w:val="0"/>
        <w:snapToGrid w:val="0"/>
        <w:spacing w:line="360" w:lineRule="auto"/>
        <w:ind w:firstLine="640" w:firstLineChars="200"/>
        <w:rPr>
          <w:rFonts w:ascii="Times New Roman" w:hAnsi="Times New Roman" w:eastAsia="楷体" w:cs="Times New Roman"/>
          <w:sz w:val="32"/>
          <w:szCs w:val="32"/>
        </w:rPr>
      </w:pPr>
      <w:r>
        <w:rPr>
          <w:rFonts w:ascii="Times New Roman" w:hAnsi="Times New Roman" w:eastAsia="楷体" w:cs="Times New Roman"/>
          <w:sz w:val="32"/>
          <w:szCs w:val="32"/>
        </w:rPr>
        <w:t>转让费（全国独家买断）：</w:t>
      </w:r>
      <w:r>
        <w:rPr>
          <w:rFonts w:hint="eastAsia" w:ascii="Times New Roman" w:hAnsi="Times New Roman" w:eastAsia="楷体" w:cs="Times New Roman"/>
          <w:sz w:val="32"/>
          <w:szCs w:val="32"/>
          <w:lang w:val="en-US" w:eastAsia="zh-CN"/>
        </w:rPr>
        <w:t>50</w:t>
      </w:r>
      <w:r>
        <w:rPr>
          <w:rFonts w:ascii="Times New Roman" w:hAnsi="Times New Roman" w:eastAsia="楷体" w:cs="Times New Roman"/>
          <w:sz w:val="32"/>
          <w:szCs w:val="32"/>
        </w:rPr>
        <w:t>万元</w:t>
      </w:r>
    </w:p>
    <w:p w14:paraId="42356964">
      <w:pPr>
        <w:widowControl/>
        <w:adjustRightInd w:val="0"/>
        <w:snapToGrid w:val="0"/>
        <w:spacing w:line="36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lang w:val="en-US" w:eastAsia="zh-CN"/>
        </w:rPr>
        <w:t>四</w:t>
      </w:r>
      <w:r>
        <w:rPr>
          <w:rFonts w:ascii="Times New Roman" w:hAnsi="Times New Roman" w:eastAsia="楷体" w:cs="Times New Roman"/>
          <w:b/>
          <w:bCs/>
          <w:sz w:val="32"/>
          <w:szCs w:val="32"/>
        </w:rPr>
        <w:t>、价格形成过程</w:t>
      </w:r>
    </w:p>
    <w:p w14:paraId="54A14C41">
      <w:pPr>
        <w:widowControl/>
        <w:adjustRightInd w:val="0"/>
        <w:snapToGrid w:val="0"/>
        <w:spacing w:line="360" w:lineRule="auto"/>
        <w:ind w:firstLine="640" w:firstLineChars="200"/>
        <w:rPr>
          <w:rFonts w:ascii="Times New Roman" w:hAnsi="Times New Roman" w:eastAsia="楷体" w:cs="Times New Roman"/>
          <w:sz w:val="32"/>
          <w:szCs w:val="32"/>
        </w:rPr>
      </w:pPr>
      <w:r>
        <w:rPr>
          <w:rFonts w:hint="eastAsia" w:ascii="Times New Roman" w:hAnsi="Times New Roman" w:eastAsia="楷体" w:cs="Times New Roman"/>
          <w:sz w:val="32"/>
          <w:szCs w:val="32"/>
          <w:lang w:val="en-US" w:eastAsia="zh-CN"/>
        </w:rPr>
        <w:t>在评估价格的基础上，</w:t>
      </w:r>
      <w:r>
        <w:rPr>
          <w:rFonts w:hint="eastAsia" w:ascii="Times New Roman" w:hAnsi="Times New Roman" w:eastAsia="楷体" w:cs="Times New Roman"/>
          <w:sz w:val="32"/>
          <w:szCs w:val="32"/>
          <w:lang w:eastAsia="zh-CN"/>
        </w:rPr>
        <w:t>经</w:t>
      </w:r>
      <w:r>
        <w:rPr>
          <w:rFonts w:ascii="Times New Roman" w:hAnsi="Times New Roman" w:eastAsia="楷体" w:cs="Times New Roman"/>
          <w:sz w:val="32"/>
          <w:szCs w:val="32"/>
        </w:rPr>
        <w:t>与</w:t>
      </w:r>
      <w:r>
        <w:rPr>
          <w:rFonts w:hint="eastAsia" w:ascii="Times New Roman" w:hAnsi="Times New Roman" w:eastAsia="楷体" w:cs="Times New Roman"/>
          <w:sz w:val="32"/>
          <w:szCs w:val="32"/>
          <w:lang w:val="en-US" w:eastAsia="zh-CN"/>
        </w:rPr>
        <w:t>购买</w:t>
      </w:r>
      <w:r>
        <w:rPr>
          <w:rFonts w:ascii="Times New Roman" w:hAnsi="Times New Roman" w:eastAsia="楷体" w:cs="Times New Roman"/>
          <w:sz w:val="32"/>
          <w:szCs w:val="32"/>
        </w:rPr>
        <w:t>方</w:t>
      </w:r>
      <w:r>
        <w:rPr>
          <w:rFonts w:hint="eastAsia" w:ascii="Times New Roman" w:hAnsi="Times New Roman" w:eastAsia="楷体" w:cs="Times New Roman"/>
          <w:sz w:val="32"/>
          <w:szCs w:val="32"/>
        </w:rPr>
        <w:t>海南海睿纳光电有限责任公司</w:t>
      </w:r>
      <w:r>
        <w:rPr>
          <w:rFonts w:ascii="Times New Roman" w:hAnsi="Times New Roman" w:eastAsia="楷体" w:cs="Times New Roman"/>
          <w:sz w:val="32"/>
          <w:szCs w:val="32"/>
        </w:rPr>
        <w:t>协商，双方同意该成果以协议定价</w:t>
      </w:r>
      <w:r>
        <w:rPr>
          <w:rFonts w:hint="eastAsia" w:ascii="Times New Roman" w:hAnsi="Times New Roman" w:eastAsia="楷体" w:cs="Times New Roman"/>
          <w:sz w:val="32"/>
          <w:szCs w:val="32"/>
          <w:lang w:val="en-US" w:eastAsia="zh-CN"/>
        </w:rPr>
        <w:t>50</w:t>
      </w:r>
      <w:r>
        <w:rPr>
          <w:rFonts w:ascii="Times New Roman" w:hAnsi="Times New Roman" w:eastAsia="楷体" w:cs="Times New Roman"/>
          <w:sz w:val="32"/>
          <w:szCs w:val="32"/>
        </w:rPr>
        <w:t>万元转让费全国独家买断。</w:t>
      </w:r>
    </w:p>
    <w:p w14:paraId="07CA554A">
      <w:pPr>
        <w:widowControl/>
        <w:adjustRightInd w:val="0"/>
        <w:snapToGrid w:val="0"/>
        <w:spacing w:line="360" w:lineRule="auto"/>
        <w:rPr>
          <w:rFonts w:ascii="Times New Roman" w:hAnsi="Times New Roman" w:cs="Times New Roman"/>
          <w:sz w:val="32"/>
          <w:szCs w:val="32"/>
        </w:rPr>
      </w:pPr>
      <w:bookmarkStart w:id="0" w:name="_GoBack"/>
      <w:bookmarkEnd w:id="0"/>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1NGQ4MDY4NjMxYWVlMzc3ODM2NDE0MmU1ODUxYzYifQ=="/>
  </w:docVars>
  <w:rsids>
    <w:rsidRoot w:val="7C1C6628"/>
    <w:rsid w:val="00094D1E"/>
    <w:rsid w:val="000C7373"/>
    <w:rsid w:val="00172EBA"/>
    <w:rsid w:val="00202DB7"/>
    <w:rsid w:val="00210CA2"/>
    <w:rsid w:val="002213DA"/>
    <w:rsid w:val="00300846"/>
    <w:rsid w:val="003B4AE5"/>
    <w:rsid w:val="005A017C"/>
    <w:rsid w:val="005A3906"/>
    <w:rsid w:val="007532A1"/>
    <w:rsid w:val="0083461A"/>
    <w:rsid w:val="008C42AD"/>
    <w:rsid w:val="00936B85"/>
    <w:rsid w:val="00A05418"/>
    <w:rsid w:val="00BD5FCC"/>
    <w:rsid w:val="00C32864"/>
    <w:rsid w:val="00C37068"/>
    <w:rsid w:val="00D1047F"/>
    <w:rsid w:val="00DA243F"/>
    <w:rsid w:val="00EE4A06"/>
    <w:rsid w:val="178B40C7"/>
    <w:rsid w:val="1F701301"/>
    <w:rsid w:val="24FC6E16"/>
    <w:rsid w:val="2EC15047"/>
    <w:rsid w:val="30D343A1"/>
    <w:rsid w:val="36C72218"/>
    <w:rsid w:val="3ED0474F"/>
    <w:rsid w:val="416B1775"/>
    <w:rsid w:val="4A7B4169"/>
    <w:rsid w:val="571D5D65"/>
    <w:rsid w:val="68356A2E"/>
    <w:rsid w:val="6D535020"/>
    <w:rsid w:val="74D14BF3"/>
    <w:rsid w:val="7C1C66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nhideWhenUsed="0" w:uiPriority="0" w:semiHidden="0" w:name="Table Web 3"/>
    <w:lsdException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kern w:val="0"/>
      <w:sz w:val="27"/>
      <w:szCs w:val="27"/>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qFormat/>
    <w:uiPriority w:val="0"/>
    <w:pPr>
      <w:tabs>
        <w:tab w:val="center" w:pos="4153"/>
        <w:tab w:val="right" w:pos="8306"/>
      </w:tabs>
      <w:snapToGrid w:val="0"/>
      <w:jc w:val="left"/>
    </w:pPr>
    <w:rPr>
      <w:sz w:val="18"/>
      <w:szCs w:val="18"/>
    </w:rPr>
  </w:style>
  <w:style w:type="paragraph" w:styleId="4">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styleId="7">
    <w:name w:val="Hyperlink"/>
    <w:basedOn w:val="6"/>
    <w:qFormat/>
    <w:uiPriority w:val="0"/>
    <w:rPr>
      <w:color w:val="0000FF"/>
      <w:u w:val="single"/>
    </w:rPr>
  </w:style>
  <w:style w:type="character" w:customStyle="1" w:styleId="8">
    <w:name w:val="页眉 字符"/>
    <w:basedOn w:val="6"/>
    <w:link w:val="4"/>
    <w:qFormat/>
    <w:uiPriority w:val="0"/>
    <w:rPr>
      <w:kern w:val="2"/>
      <w:sz w:val="18"/>
      <w:szCs w:val="18"/>
    </w:rPr>
  </w:style>
  <w:style w:type="character" w:customStyle="1" w:styleId="9">
    <w:name w:val="页脚 字符"/>
    <w:basedOn w:val="6"/>
    <w:link w:val="3"/>
    <w:qFormat/>
    <w:uiPriority w:val="0"/>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novo\AppData\Roaming\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Template>
  <Pages>1</Pages>
  <Words>543</Words>
  <Characters>569</Characters>
  <Lines>12</Lines>
  <Paragraphs>7</Paragraphs>
  <TotalTime>2</TotalTime>
  <ScaleCrop>false</ScaleCrop>
  <LinksUpToDate>false</LinksUpToDate>
  <CharactersWithSpaces>650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2018-06-20T06:39:00Z</dcterms:created>
  <dc:creator>Lenovo</dc:creator>
  <cp:lastModifiedBy>借山而居</cp:lastModifiedBy>
  <dcterms:modified xsi:type="dcterms:W3CDTF">2024-12-10T03:26:44Z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285BFFEC916F4812ADF1F95706571FC9_13</vt:lpwstr>
  </property>
</Properties>
</file>